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367665</wp:posOffset>
            </wp:positionV>
            <wp:extent cx="72720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auto"/>
        </w:rPr>
        <w:t>__________________________________________________________________________________________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auto"/>
        </w:rPr>
        <w:t>__________________________________________________________________________________________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April 5, 2017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auto"/>
        </w:rPr>
        <w:t>__________________________________________________________________________________________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139065</wp:posOffset>
            </wp:positionV>
            <wp:extent cx="1475105" cy="4629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LivaNova PLC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"/>
          <w:szCs w:val="7"/>
          <w:color w:val="auto"/>
        </w:rPr>
        <w:t>__________________________________________________________________________________________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2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England and Wales</w:t>
            </w:r>
          </w:p>
        </w:tc>
        <w:tc>
          <w:tcPr>
            <w:tcW w:w="54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001-37599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98-1268150</w:t>
            </w:r>
          </w:p>
        </w:tc>
      </w:tr>
      <w:tr>
        <w:trPr>
          <w:trHeight w:val="216"/>
        </w:trPr>
        <w:tc>
          <w:tcPr>
            <w:tcW w:w="2220" w:type="dxa"/>
            <w:vAlign w:val="bottom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(State or Other Jurisdiction</w:t>
            </w:r>
          </w:p>
        </w:tc>
        <w:tc>
          <w:tcPr>
            <w:tcW w:w="54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(IRS Employer</w:t>
            </w:r>
          </w:p>
        </w:tc>
      </w:tr>
      <w:tr>
        <w:trPr>
          <w:trHeight w:val="230"/>
        </w:trPr>
        <w:tc>
          <w:tcPr>
            <w:tcW w:w="222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of Incorporation)</w:t>
            </w:r>
          </w:p>
        </w:tc>
        <w:tc>
          <w:tcPr>
            <w:tcW w:w="54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File Number)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Identification No.)</w:t>
            </w:r>
          </w:p>
        </w:tc>
      </w:tr>
      <w:tr>
        <w:trPr>
          <w:trHeight w:val="36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92"/>
              </w:rPr>
              <w:t>__________________________________________________________________________________________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1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20 Eastbourne Terrace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5"/>
              </w:rPr>
              <w:t>London, W2 6LG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United Kingdom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(44) 203 325 0660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(Registrant’s Telephone Number, Including Area Code)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58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N/A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(Former Name or Former Address, if Changed Since Last Report)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4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92"/>
              </w:rPr>
              <w:t>__________________________________________________________________________________________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 (see General Instructions A.2. below):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208280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706" w:right="89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u w:val="single" w:color="auto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auto"/>
        </w:rPr>
        <w:t>Other Events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i w:val="1"/>
          <w:iCs w:val="1"/>
          <w:color w:val="auto"/>
        </w:rPr>
        <w:t>Delisting from the London Stock Exchange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On February 23, 2017, LivaNova Plc (“LivaNova”) announced that it had applied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660" w:hanging="328"/>
        <w:spacing w:after="0" w:line="260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to the UK Financial Conduct Authority for the cancellation of the standard listing of LivaNova’s ordinary shares having a par value of £1 per share (ISIN: GB00BYMT0J19) (the “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Shares</w:t>
      </w:r>
      <w:r>
        <w:rPr>
          <w:rFonts w:ascii="Arial" w:cs="Arial" w:eastAsia="Arial" w:hAnsi="Arial"/>
          <w:sz w:val="20"/>
          <w:szCs w:val="20"/>
          <w:color w:val="auto"/>
        </w:rPr>
        <w:t>”) on the Official List of the UK Listing Authority, and</w:t>
      </w:r>
    </w:p>
    <w:p>
      <w:pPr>
        <w:spacing w:after="0" w:line="17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right="540" w:hanging="328"/>
        <w:spacing w:after="0" w:line="267" w:lineRule="auto"/>
        <w:tabs>
          <w:tab w:leader="none" w:pos="66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to the London Stock Exchange plc (the “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LSE</w:t>
      </w:r>
      <w:r>
        <w:rPr>
          <w:rFonts w:ascii="Arial" w:cs="Arial" w:eastAsia="Arial" w:hAnsi="Arial"/>
          <w:sz w:val="20"/>
          <w:szCs w:val="20"/>
          <w:color w:val="auto"/>
        </w:rPr>
        <w:t>”) to cancel the admission to trading of the Shares on the Main Market of the LSE (together, the “</w:t>
      </w: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Cancellation</w:t>
      </w:r>
      <w:r>
        <w:rPr>
          <w:rFonts w:ascii="Arial" w:cs="Arial" w:eastAsia="Arial" w:hAnsi="Arial"/>
          <w:sz w:val="20"/>
          <w:szCs w:val="20"/>
          <w:color w:val="auto"/>
        </w:rPr>
        <w:t>”), with effect from and including April 5, 2017.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LivaNova hereby announces that the Cancellation was effective at 8:00 a.m. British Summer Time today.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The listing of LivaNova’s Shares on NASDAQ remains unaffected.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</w:t>
      </w:r>
    </w:p>
    <w:p>
      <w:pPr>
        <w:sectPr>
          <w:pgSz w:w="11900" w:h="16838" w:orient="portrait"/>
          <w:cols w:equalWidth="0" w:num="1">
            <w:col w:w="11280"/>
          </w:cols>
          <w:pgMar w:left="240" w:top="360" w:right="37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LivaNova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April 5, 2017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By: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Catherine Moroz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Catherine Moroz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Company Secretary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</w:t>
      </w:r>
    </w:p>
    <w:sectPr>
      <w:pgSz w:w="11900" w:h="16838" w:orient="portrait"/>
      <w:cols w:equalWidth="0" w:num="1">
        <w:col w:w="11000"/>
      </w:cols>
      <w:pgMar w:left="240" w:top="364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lowerRoman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2019-12-08T03:14:33Z</dcterms:created>
  <dcterms:modified xsi:type="dcterms:W3CDTF">2019-12-08T03:14:33Z</dcterms:modified>
</cp:coreProperties>
</file>