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296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80"/>
        <w:spacing w:after="0" w:line="301" w:lineRule="exact"/>
        <w:tabs>
          <w:tab w:leader="none" w:pos="10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7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ind w:right="5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May 1, 2020, Doug Manko notified LivaNova PLC (the “Company”) of his intention to resign as Chief Accounting Officer, effective May 15, 2020, in order to pursue another opportunity. Mr. Manko’s resignation was not the result of any disagreement with the Company on any matter relating to the Company’s finances, accounting, operations, practices or policies.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320" w:top="549" w:right="4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32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2020-05-06T08:14:31Z</dcterms:created>
  <dcterms:modified xsi:type="dcterms:W3CDTF">2020-05-06T08:14:31Z</dcterms:modified>
</cp:coreProperties>
</file>