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5)*</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LivaNova PLC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COM</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G5509L101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April 30, 2023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PRIMECAP Management Company</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95-3868081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5960" w:hanging="380"/>
        <w:spacing w:after="0" w:line="31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177 E. Colorado Blvd., 11th Floor, Pasadena, CA 91105</w:t>
      </w:r>
    </w:p>
    <w:tbl>
      <w:tblPr>
        <w:tblLayout w:type="fixed"/>
        <w:tblInd w:w="0" w:type="dxa"/>
        <w:tblCellMar>
          <w:top w:w="0" w:type="dxa"/>
          <w:left w:w="0" w:type="dxa"/>
          <w:bottom w:w="0" w:type="dxa"/>
          <w:right w:w="0" w:type="dxa"/>
        </w:tblCellMar>
      </w:tblPr>
      <w:tr>
        <w:trPr>
          <w:trHeight w:val="272"/>
        </w:trPr>
        <w:tc>
          <w:tcPr>
            <w:tcW w:w="16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5,342,730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5,394,100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5,394,100</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10.07%</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LivaNova 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 Eastbourne Terrace, Paddington, London W2 6LG, U.K.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PRIMECAP Management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 E. Colorado Blvd., 11th Floor, Pasadena, CA 91105</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COM</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G5509L101</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5,394,100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10.07%</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5,342,730</w:t>
      </w:r>
    </w:p>
    <w:p>
      <w:pPr>
        <w:spacing w:after="0" w:line="1" w:lineRule="exact"/>
        <w:rPr>
          <w:rFonts w:ascii="Arial" w:cs="Arial" w:eastAsia="Arial" w:hAnsi="Arial"/>
          <w:sz w:val="18"/>
          <w:szCs w:val="18"/>
          <w:color w:val="auto"/>
        </w:rPr>
      </w:pPr>
    </w:p>
    <w:p>
      <w:pPr>
        <w:ind w:left="1600" w:hanging="267"/>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340" w:right="5160" w:hanging="7"/>
        <w:spacing w:after="0" w:line="406" w:lineRule="auto"/>
        <w:tabs>
          <w:tab w:leader="none" w:pos="1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5,394,100</w:t>
      </w:r>
    </w:p>
    <w:p>
      <w:pPr>
        <w:spacing w:after="0" w:line="1"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G5509L101</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May 09 2023</w:t>
            </w:r>
          </w:p>
        </w:tc>
        <w:tc>
          <w:tcPr>
            <w:tcW w:w="6300" w:type="dxa"/>
            <w:vAlign w:val="bottom"/>
            <w:gridSpan w:val="2"/>
          </w:tcPr>
          <w:p>
            <w:pPr>
              <w:ind w:left="1160"/>
              <w:spacing w:after="0"/>
              <w:rPr>
                <w:sz w:val="20"/>
                <w:szCs w:val="20"/>
                <w:color w:val="auto"/>
              </w:rPr>
            </w:pPr>
            <w:r>
              <w:rPr>
                <w:rFonts w:ascii="Arial" w:cs="Arial" w:eastAsia="Arial" w:hAnsi="Arial"/>
                <w:sz w:val="16"/>
                <w:szCs w:val="16"/>
                <w:color w:val="auto"/>
              </w:rPr>
              <w:t>PRIMECAP Management Company</w:t>
            </w:r>
          </w:p>
        </w:tc>
      </w:tr>
      <w:tr>
        <w:trPr>
          <w:trHeight w:val="283"/>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Julietta Martikyan</w:t>
            </w:r>
          </w:p>
        </w:tc>
      </w:tr>
      <w:tr>
        <w:trPr>
          <w:trHeight w:val="278"/>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Julietta Martikyan</w:t>
            </w:r>
          </w:p>
        </w:tc>
      </w:tr>
      <w:tr>
        <w:trPr>
          <w:trHeight w:val="270"/>
        </w:trPr>
        <w:tc>
          <w:tcPr>
            <w:tcW w:w="2040" w:type="dxa"/>
            <w:vAlign w:val="bottom"/>
          </w:tcPr>
          <w:p>
            <w:pPr>
              <w:spacing w:after="0"/>
              <w:rPr>
                <w:sz w:val="23"/>
                <w:szCs w:val="23"/>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Director of Compliance and Administration</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2023-05-09T15:19:48Z</dcterms:created>
  <dcterms:modified xsi:type="dcterms:W3CDTF">2023-05-09T15:19:48Z</dcterms:modified>
</cp:coreProperties>
</file>