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McDonald Damien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06/12/2018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W2 6LG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20,096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(1)(2)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19,586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6"/>
                <w:vertAlign w:val="subscript"/>
              </w:rPr>
              <w:t>7,719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6"/>
              </w:rPr>
              <w:t>(1)(3)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97.08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-3098800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 is being amended to report withholding transactions that were inadvertently omitted from the original Form 4 filed upon exercise and subsequent sale of SARs. The number of shares acquired upon exercise and the number subsequently sold were correctly reported on the original Form 4.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referenced shares were withheld from distribution for option cost at the request of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referenced shares were withheld from distribution at the request of reporting person to satisfy tax liability.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Sarah K. Mohr, POA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11/06/2020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6894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2020-11-06T17:35:05Z</dcterms:created>
  <dcterms:modified xsi:type="dcterms:W3CDTF">2020-11-06T17:35:05Z</dcterms:modified>
</cp:coreProperties>
</file>