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3"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-234315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7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-624840</wp:posOffset>
            </wp:positionV>
            <wp:extent cx="57785" cy="638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817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-624840</wp:posOffset>
            </wp:positionV>
            <wp:extent cx="57785" cy="63817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817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22860</wp:posOffset>
            </wp:positionV>
            <wp:extent cx="6993890" cy="512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5123180"/>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260" w:space="300"/>
            <w:col w:w="852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Saia Andrea Lynn</w:t>
        </w:r>
      </w:hyperlink>
    </w:p>
    <w:p>
      <w:pPr>
        <w:spacing w:after="0" w:line="29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 EASTBOURNE TERRACE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LivaNova PLC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LIVN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06/15/2022</w:t>
      </w:r>
    </w:p>
    <w:p>
      <w:pPr>
        <w:spacing w:after="0" w:line="20" w:lineRule="exact"/>
        <w:rPr>
          <w:sz w:val="24"/>
          <w:szCs w:val="24"/>
          <w:color w:val="auto"/>
        </w:rPr>
      </w:pPr>
      <w:r>
        <w:rPr>
          <w:sz w:val="24"/>
          <w:szCs w:val="24"/>
          <w:color w:val="auto"/>
        </w:rPr>
        <w:br w:type="column"/>
      </w:r>
    </w:p>
    <w:p>
      <w:pPr>
        <w:ind w:left="-2" w:right="640" w:firstLine="2"/>
        <w:spacing w:after="0" w:line="257" w:lineRule="auto"/>
        <w:tabs>
          <w:tab w:leader="none" w:pos="141"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8"/>
        <w:spacing w:after="0"/>
        <w:tabs>
          <w:tab w:leader="none" w:pos="497" w:val="left"/>
          <w:tab w:leader="none" w:pos="2097"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2"/>
          <w:szCs w:val="12"/>
          <w:color w:val="auto"/>
        </w:rPr>
        <w:t>10% Owner</w:t>
      </w:r>
    </w:p>
    <w:p>
      <w:pPr>
        <w:spacing w:after="0" w:line="89"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18"/>
        <w:spacing w:after="0"/>
        <w:tabs>
          <w:tab w:leader="none" w:pos="209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7" w:right="359" w:bottom="1440" w:gutter="0" w:footer="0" w:header="0"/>
          <w:type w:val="continuous"/>
        </w:sectPr>
      </w:pPr>
    </w:p>
    <w:p>
      <w:pPr>
        <w:spacing w:after="0" w:line="232"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W2 6LG</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7"/>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ind w:left="4020"/>
        <w:spacing w:after="0" w:line="229" w:lineRule="auto"/>
        <w:tabs>
          <w:tab w:leader="none" w:pos="434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8"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7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8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600" w:type="dxa"/>
            <w:vAlign w:val="bottom"/>
            <w:gridSpan w:val="6"/>
          </w:tcPr>
          <w:p>
            <w:pPr>
              <w:ind w:left="80"/>
              <w:spacing w:after="0" w:line="128" w:lineRule="exact"/>
              <w:rPr>
                <w:sz w:val="20"/>
                <w:szCs w:val="20"/>
                <w:color w:val="auto"/>
              </w:rPr>
            </w:pPr>
            <w:r>
              <w:rPr>
                <w:rFonts w:ascii="Arial" w:cs="Arial" w:eastAsia="Arial" w:hAnsi="Arial"/>
                <w:sz w:val="12"/>
                <w:szCs w:val="12"/>
                <w:b w:val="1"/>
                <w:bCs w:val="1"/>
                <w:color w:val="auto"/>
                <w:w w:val="98"/>
              </w:rPr>
              <w:t>Disposed Of (D) (Instr. 3, 4 and 5)  Securities</w:t>
            </w:r>
          </w:p>
        </w:tc>
        <w:tc>
          <w:tcPr>
            <w:tcW w:w="580" w:type="dxa"/>
            <w:vAlign w:val="bottom"/>
          </w:tcPr>
          <w:p>
            <w:pPr>
              <w:spacing w:after="0"/>
              <w:rPr>
                <w:sz w:val="11"/>
                <w:szCs w:val="11"/>
                <w:color w:val="auto"/>
              </w:rPr>
            </w:pP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40" w:type="dxa"/>
            <w:vAlign w:val="bottom"/>
            <w:gridSpan w:val="2"/>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80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5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4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6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4"/>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6"/>
              </w:rPr>
              <w:t>M</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1,346</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08"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8,121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04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17"/>
                <w:szCs w:val="17"/>
                <w:color w:val="0000FF"/>
              </w:rPr>
              <w:t>06/15/2022</w:t>
            </w:r>
          </w:p>
        </w:tc>
        <w:tc>
          <w:tcPr>
            <w:tcW w:w="5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60"/>
              <w:spacing w:after="0"/>
              <w:rPr>
                <w:sz w:val="20"/>
                <w:szCs w:val="20"/>
                <w:color w:val="auto"/>
              </w:rPr>
            </w:pPr>
            <w:r>
              <w:rPr>
                <w:rFonts w:ascii="Times New Roman" w:cs="Times New Roman" w:eastAsia="Times New Roman" w:hAnsi="Times New Roman"/>
                <w:sz w:val="13"/>
                <w:szCs w:val="13"/>
                <w:color w:val="0000FF"/>
                <w:w w:val="82"/>
              </w:rPr>
              <w:t>F</w:t>
            </w:r>
          </w:p>
        </w:tc>
        <w:tc>
          <w:tcPr>
            <w:tcW w:w="66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w w:val="95"/>
              </w:rPr>
              <w:t>113</w:t>
            </w:r>
            <w:r>
              <w:rPr>
                <w:rFonts w:ascii="Times New Roman" w:cs="Times New Roman" w:eastAsia="Times New Roman" w:hAnsi="Times New Roman"/>
                <w:sz w:val="21"/>
                <w:szCs w:val="21"/>
                <w:color w:val="008000"/>
                <w:w w:val="95"/>
                <w:vertAlign w:val="superscript"/>
              </w:rPr>
              <w:t>(2)</w:t>
            </w:r>
          </w:p>
        </w:tc>
        <w:tc>
          <w:tcPr>
            <w:tcW w:w="66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59.94</w:t>
            </w:r>
          </w:p>
        </w:tc>
        <w:tc>
          <w:tcPr>
            <w:tcW w:w="12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8,008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2"/>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0"/>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60"/>
              <w:spacing w:after="0" w:line="129"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4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2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2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gridSpan w:val="2"/>
            <w:vMerge w:val="restart"/>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1,346</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06/15/2022</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520" w:type="dxa"/>
            <w:vAlign w:val="bottom"/>
          </w:tcPr>
          <w:p>
            <w:pPr>
              <w:spacing w:after="0"/>
              <w:rPr>
                <w:sz w:val="11"/>
                <w:szCs w:val="11"/>
                <w:color w:val="auto"/>
              </w:rPr>
            </w:pPr>
          </w:p>
        </w:tc>
        <w:tc>
          <w:tcPr>
            <w:tcW w:w="46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1,346</w:t>
            </w: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ind w:right="101"/>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10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2,082</w:t>
            </w: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040" w:type="dxa"/>
            <w:vAlign w:val="bottom"/>
          </w:tcPr>
          <w:p>
            <w:pPr>
              <w:jc w:val="right"/>
              <w:ind w:right="140"/>
              <w:spacing w:after="0" w:line="129" w:lineRule="exact"/>
              <w:rPr>
                <w:sz w:val="20"/>
                <w:szCs w:val="20"/>
                <w:color w:val="auto"/>
              </w:rPr>
            </w:pPr>
            <w:r>
              <w:rPr>
                <w:rFonts w:ascii="Times New Roman" w:cs="Times New Roman" w:eastAsia="Times New Roman" w:hAnsi="Times New Roman"/>
                <w:sz w:val="13"/>
                <w:szCs w:val="13"/>
                <w:color w:val="0000FF"/>
              </w:rPr>
              <w:t>06/15/2022</w:t>
            </w:r>
          </w:p>
        </w:tc>
        <w:tc>
          <w:tcPr>
            <w:tcW w:w="1120" w:type="dxa"/>
            <w:vAlign w:val="bottom"/>
          </w:tcPr>
          <w:p>
            <w:pPr>
              <w:spacing w:after="0"/>
              <w:rPr>
                <w:sz w:val="11"/>
                <w:szCs w:val="11"/>
                <w:color w:val="auto"/>
              </w:rPr>
            </w:pPr>
          </w:p>
        </w:tc>
        <w:tc>
          <w:tcPr>
            <w:tcW w:w="7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2,082</w:t>
            </w:r>
          </w:p>
        </w:tc>
        <w:tc>
          <w:tcPr>
            <w:tcW w:w="4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jc w:val="right"/>
              <w:spacing w:after="0" w:line="129" w:lineRule="exact"/>
              <w:rPr>
                <w:sz w:val="20"/>
                <w:szCs w:val="20"/>
                <w:color w:val="auto"/>
              </w:rPr>
            </w:pPr>
            <w:r>
              <w:rPr>
                <w:rFonts w:ascii="Times New Roman" w:cs="Times New Roman" w:eastAsia="Times New Roman" w:hAnsi="Times New Roman"/>
                <w:sz w:val="13"/>
                <w:szCs w:val="13"/>
                <w:color w:val="0000FF"/>
              </w:rPr>
              <w:t>2,082</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6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-2193290</wp:posOffset>
            </wp:positionV>
            <wp:extent cx="29210" cy="2198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9837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had vested restricted stock units (RSUs) settled in ordinary shares of LivaNova PLC (the Company), GBP 1.00 par value.</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referenced shares were withheld from distribution at the request of reporting person to satisfy tax liability.</w:t>
      </w:r>
    </w:p>
    <w:p>
      <w:pPr>
        <w:spacing w:after="0" w:line="43" w:lineRule="exact"/>
        <w:rPr>
          <w:rFonts w:ascii="Times New Roman" w:cs="Times New Roman" w:eastAsia="Times New Roman" w:hAnsi="Times New Roman"/>
          <w:sz w:val="13"/>
          <w:szCs w:val="13"/>
          <w:color w:val="008000"/>
        </w:rPr>
      </w:pPr>
    </w:p>
    <w:p>
      <w:pPr>
        <w:ind w:left="40" w:right="360" w:firstLine="2"/>
        <w:spacing w:after="0" w:line="254"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18"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2021, reporting person was granted RSUs to vest and forfeiture restrictions thereon to lapse on June 15, 2022, subject to continued service during the vesting period and the award agreement.</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2022, reporting person was granted RSUs to vest and forfeiture restrictions thereon to lapse on June 15, 2023, subject to continued service during the vesting period and the award agreement.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1"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6"/>
              </w:rPr>
              <w:t>/s/ Sarah K. Mohr, POA</w:t>
            </w:r>
          </w:p>
        </w:tc>
        <w:tc>
          <w:tcPr>
            <w:tcW w:w="580" w:type="dxa"/>
            <w:vAlign w:val="bottom"/>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0000FF"/>
                <w:w w:val="95"/>
              </w:rPr>
              <w:t>06/17/2022</w:t>
            </w:r>
          </w:p>
        </w:tc>
      </w:tr>
      <w:tr>
        <w:trPr>
          <w:trHeight w:val="226"/>
        </w:trPr>
        <w:tc>
          <w:tcPr>
            <w:tcW w:w="2200" w:type="dxa"/>
            <w:vAlign w:val="bottom"/>
            <w:gridSpan w:val="2"/>
          </w:tcPr>
          <w:p>
            <w:pPr>
              <w:ind w:left="20"/>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ind w:left="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2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52993"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2022-06-17T15:29:13Z</dcterms:created>
  <dcterms:modified xsi:type="dcterms:W3CDTF">2022-06-17T15:29:13Z</dcterms:modified>
</cp:coreProperties>
</file>