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1912620" cy="6089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912620" cy="608965"/>
                    </a:xfrm>
                    <a:prstGeom prst="rect">
                      <a:avLst/>
                    </a:prstGeom>
                    <a:noFill/>
                  </pic:spPr>
                </pic:pic>
              </a:graphicData>
            </a:graphic>
          </wp:anchor>
        </w:drawing>
        <w:t>November 15, 2016</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Cecilia Blye, Chief</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Office of Global Security Risk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20549-7010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w:t>
      </w:r>
    </w:p>
    <w:p>
      <w:pPr>
        <w:sectPr>
          <w:pgSz w:w="11900" w:h="16838" w:orient="portrait"/>
          <w:cols w:equalWidth="0" w:num="1">
            <w:col w:w="11420"/>
          </w:cols>
          <w:pgMar w:left="240" w:top="1408" w:right="239" w:bottom="1440" w:gutter="0" w:footer="0" w:header="0"/>
        </w:sectPr>
      </w:pPr>
    </w:p>
    <w:p>
      <w:pPr>
        <w:spacing w:after="0" w:line="234" w:lineRule="exact"/>
        <w:rPr>
          <w:sz w:val="24"/>
          <w:szCs w:val="24"/>
          <w:color w:val="auto"/>
        </w:rPr>
      </w:pPr>
    </w:p>
    <w:p>
      <w:pPr>
        <w:jc w:val="center"/>
        <w:ind w:left="58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Form 10-K/T for the Transition Period from April 25, 2015 to December 31, 2015</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March 4, 2016</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1-37599</w:t>
      </w:r>
    </w:p>
    <w:p>
      <w:pPr>
        <w:spacing w:after="0" w:line="200" w:lineRule="exact"/>
        <w:rPr>
          <w:sz w:val="24"/>
          <w:szCs w:val="24"/>
          <w:color w:val="auto"/>
        </w:rPr>
      </w:pPr>
    </w:p>
    <w:p>
      <w:pPr>
        <w:sectPr>
          <w:pgSz w:w="11900" w:h="16838" w:orient="portrait"/>
          <w:cols w:equalWidth="0" w:num="2">
            <w:col w:w="840" w:space="540"/>
            <w:col w:w="10040"/>
          </w:cols>
          <w:pgMar w:left="240" w:top="1408"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Ms. Blye:</w:t>
      </w:r>
    </w:p>
    <w:p>
      <w:pPr>
        <w:spacing w:after="0" w:line="221" w:lineRule="exact"/>
        <w:rPr>
          <w:sz w:val="24"/>
          <w:szCs w:val="24"/>
          <w:color w:val="auto"/>
        </w:rPr>
      </w:pPr>
    </w:p>
    <w:p>
      <w:pPr>
        <w:ind w:right="60" w:firstLine="456"/>
        <w:spacing w:after="0" w:line="261" w:lineRule="auto"/>
        <w:rPr>
          <w:sz w:val="20"/>
          <w:szCs w:val="20"/>
          <w:color w:val="auto"/>
        </w:rPr>
      </w:pPr>
      <w:r>
        <w:rPr>
          <w:rFonts w:ascii="Arial" w:cs="Arial" w:eastAsia="Arial" w:hAnsi="Arial"/>
          <w:sz w:val="18"/>
          <w:szCs w:val="18"/>
          <w:color w:val="auto"/>
        </w:rPr>
        <w:t>We have received the letter dated November 1, 2016 (the “</w:t>
      </w:r>
      <w:r>
        <w:rPr>
          <w:rFonts w:ascii="Arial" w:cs="Arial" w:eastAsia="Arial" w:hAnsi="Arial"/>
          <w:sz w:val="18"/>
          <w:szCs w:val="18"/>
          <w:b w:val="1"/>
          <w:bCs w:val="1"/>
          <w:color w:val="auto"/>
        </w:rPr>
        <w:t>Comment Letter</w:t>
      </w:r>
      <w:r>
        <w:rPr>
          <w:rFonts w:ascii="Arial" w:cs="Arial" w:eastAsia="Arial" w:hAnsi="Arial"/>
          <w:sz w:val="18"/>
          <w:szCs w:val="18"/>
          <w:color w:val="auto"/>
        </w:rPr>
        <w:t>”) from the staff of the Securities and Exchange Commission regarding the above listed filing by LivaNova PLC. We are committed to responding promptly, but due to our size, complexity and international operations, we require additional time to prepare a response to your letter. We respectfully request that you allow us an extension to submit our response to the Comment Letter by Wednesday, November 30, 2016.</w:t>
      </w:r>
    </w:p>
    <w:p>
      <w:pPr>
        <w:spacing w:after="0" w:line="18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If you have any questions, please contact me at (408) 345-8070. Thank you for your consideration.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Yours sincerely,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311910" cy="540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11910" cy="5403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Arial" w:cs="Arial" w:eastAsia="Arial" w:hAnsi="Arial"/>
          <w:sz w:val="18"/>
          <w:szCs w:val="18"/>
          <w:color w:val="auto"/>
        </w:rPr>
        <w:t>Brian Sheridan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General Counsel &amp; Company Secretary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LivaNova PLC</w:t>
      </w:r>
    </w:p>
    <w:p>
      <w:pPr>
        <w:spacing w:after="0" w:line="200" w:lineRule="exact"/>
        <w:rPr>
          <w:sz w:val="24"/>
          <w:szCs w:val="24"/>
          <w:color w:val="auto"/>
        </w:rPr>
      </w:pP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20"/>
                <w:szCs w:val="20"/>
                <w:color w:val="auto"/>
              </w:rPr>
            </w:pPr>
            <w:r>
              <w:rPr>
                <w:rFonts w:ascii="Arial" w:cs="Arial" w:eastAsia="Arial" w:hAnsi="Arial"/>
                <w:sz w:val="14"/>
                <w:szCs w:val="14"/>
                <w:color w:val="auto"/>
              </w:rPr>
              <w:t>LivaNova PLC</w:t>
            </w:r>
          </w:p>
        </w:tc>
        <w:tc>
          <w:tcPr>
            <w:tcW w:w="5320" w:type="dxa"/>
            <w:vAlign w:val="bottom"/>
          </w:tcPr>
          <w:p>
            <w:pPr>
              <w:jc w:val="right"/>
              <w:spacing w:after="0"/>
              <w:rPr>
                <w:sz w:val="20"/>
                <w:szCs w:val="20"/>
                <w:color w:val="auto"/>
              </w:rPr>
            </w:pPr>
            <w:r>
              <w:rPr>
                <w:rFonts w:ascii="Arial" w:cs="Arial" w:eastAsia="Arial" w:hAnsi="Arial"/>
                <w:sz w:val="14"/>
                <w:szCs w:val="14"/>
                <w:color w:val="auto"/>
              </w:rPr>
              <w:t>T +44 20 37865275</w:t>
            </w:r>
          </w:p>
        </w:tc>
        <w:tc>
          <w:tcPr>
            <w:tcW w:w="0" w:type="dxa"/>
            <w:vAlign w:val="bottom"/>
          </w:tcPr>
          <w:p>
            <w:pPr>
              <w:spacing w:after="0"/>
              <w:rPr>
                <w:sz w:val="1"/>
                <w:szCs w:val="1"/>
                <w:color w:val="auto"/>
              </w:rPr>
            </w:pPr>
          </w:p>
        </w:tc>
      </w:tr>
      <w:tr>
        <w:trPr>
          <w:trHeight w:val="149"/>
        </w:trPr>
        <w:tc>
          <w:tcPr>
            <w:tcW w:w="6100" w:type="dxa"/>
            <w:vAlign w:val="bottom"/>
          </w:tcPr>
          <w:p>
            <w:pPr>
              <w:spacing w:after="0" w:line="149" w:lineRule="exact"/>
              <w:rPr>
                <w:sz w:val="20"/>
                <w:szCs w:val="20"/>
                <w:color w:val="auto"/>
              </w:rPr>
            </w:pPr>
            <w:r>
              <w:rPr>
                <w:rFonts w:ascii="Arial" w:cs="Arial" w:eastAsia="Arial" w:hAnsi="Arial"/>
                <w:sz w:val="14"/>
                <w:szCs w:val="14"/>
                <w:color w:val="auto"/>
              </w:rPr>
              <w:t>Registered in England and Wales</w:t>
            </w:r>
          </w:p>
        </w:tc>
        <w:tc>
          <w:tcPr>
            <w:tcW w:w="5320" w:type="dxa"/>
            <w:vAlign w:val="bottom"/>
            <w:vMerge w:val="restart"/>
          </w:tcPr>
          <w:p>
            <w:pPr>
              <w:jc w:val="right"/>
              <w:spacing w:after="0"/>
              <w:rPr>
                <w:sz w:val="20"/>
                <w:szCs w:val="20"/>
                <w:color w:val="auto"/>
              </w:rPr>
            </w:pPr>
            <w:r>
              <w:rPr>
                <w:rFonts w:ascii="Arial" w:cs="Arial" w:eastAsia="Arial" w:hAnsi="Arial"/>
                <w:sz w:val="14"/>
                <w:szCs w:val="14"/>
                <w:color w:val="auto"/>
              </w:rPr>
              <w:t>www.livanova.com</w:t>
            </w:r>
          </w:p>
        </w:tc>
        <w:tc>
          <w:tcPr>
            <w:tcW w:w="0" w:type="dxa"/>
            <w:vAlign w:val="bottom"/>
          </w:tcPr>
          <w:p>
            <w:pPr>
              <w:spacing w:after="0"/>
              <w:rPr>
                <w:sz w:val="1"/>
                <w:szCs w:val="1"/>
                <w:color w:val="auto"/>
              </w:rPr>
            </w:pPr>
          </w:p>
        </w:tc>
      </w:tr>
      <w:tr>
        <w:trPr>
          <w:trHeight w:val="161"/>
        </w:trPr>
        <w:tc>
          <w:tcPr>
            <w:tcW w:w="6100" w:type="dxa"/>
            <w:vAlign w:val="bottom"/>
          </w:tcPr>
          <w:p>
            <w:pPr>
              <w:spacing w:after="0"/>
              <w:rPr>
                <w:sz w:val="20"/>
                <w:szCs w:val="20"/>
                <w:color w:val="auto"/>
              </w:rPr>
            </w:pPr>
            <w:r>
              <w:rPr>
                <w:rFonts w:ascii="Arial" w:cs="Arial" w:eastAsia="Arial" w:hAnsi="Arial"/>
                <w:sz w:val="14"/>
                <w:szCs w:val="14"/>
                <w:color w:val="auto"/>
              </w:rPr>
              <w:t>Registered No. 09451374</w:t>
            </w:r>
          </w:p>
        </w:tc>
        <w:tc>
          <w:tcPr>
            <w:tcW w:w="5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21" w:lineRule="auto"/>
        <w:rPr>
          <w:sz w:val="20"/>
          <w:szCs w:val="20"/>
          <w:color w:val="auto"/>
        </w:rPr>
      </w:pPr>
      <w:r>
        <w:rPr>
          <w:rFonts w:ascii="Arial" w:cs="Arial" w:eastAsia="Arial" w:hAnsi="Arial"/>
          <w:sz w:val="14"/>
          <w:szCs w:val="14"/>
          <w:color w:val="auto"/>
        </w:rPr>
        <w:t>5 Merchant Square,</w:t>
      </w:r>
    </w:p>
    <w:p>
      <w:pPr>
        <w:spacing w:after="0" w:line="221" w:lineRule="auto"/>
        <w:rPr>
          <w:sz w:val="20"/>
          <w:szCs w:val="20"/>
          <w:color w:val="auto"/>
        </w:rPr>
      </w:pPr>
      <w:r>
        <w:rPr>
          <w:rFonts w:ascii="Arial" w:cs="Arial" w:eastAsia="Arial" w:hAnsi="Arial"/>
          <w:sz w:val="14"/>
          <w:szCs w:val="14"/>
          <w:color w:val="auto"/>
        </w:rPr>
        <w:t>North Wharf Road,</w:t>
      </w:r>
    </w:p>
    <w:p>
      <w:pPr>
        <w:spacing w:after="0" w:line="222" w:lineRule="auto"/>
        <w:rPr>
          <w:sz w:val="20"/>
          <w:szCs w:val="20"/>
          <w:color w:val="auto"/>
        </w:rPr>
      </w:pPr>
      <w:r>
        <w:rPr>
          <w:rFonts w:ascii="Arial" w:cs="Arial" w:eastAsia="Arial" w:hAnsi="Arial"/>
          <w:sz w:val="14"/>
          <w:szCs w:val="14"/>
          <w:color w:val="auto"/>
        </w:rPr>
        <w:t>London W2 1AY</w:t>
      </w:r>
    </w:p>
    <w:p>
      <w:pPr>
        <w:spacing w:after="0"/>
        <w:rPr>
          <w:sz w:val="20"/>
          <w:szCs w:val="20"/>
          <w:color w:val="auto"/>
        </w:rPr>
      </w:pPr>
      <w:r>
        <w:rPr>
          <w:rFonts w:ascii="Arial" w:cs="Arial" w:eastAsia="Arial" w:hAnsi="Arial"/>
          <w:sz w:val="14"/>
          <w:szCs w:val="14"/>
          <w:color w:val="auto"/>
        </w:rPr>
        <w:t>United Kingdom</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4"/>
          <w:szCs w:val="14"/>
          <w:color w:val="auto"/>
        </w:rPr>
        <w:t>1</w:t>
      </w:r>
    </w:p>
    <w:sectPr>
      <w:pgSz w:w="11900" w:h="16838" w:orient="portrait"/>
      <w:cols w:equalWidth="0" w:num="1">
        <w:col w:w="11420"/>
      </w:cols>
      <w:pgMar w:left="240" w:top="140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2019-12-09T02:22:47Z</dcterms:created>
  <dcterms:modified xsi:type="dcterms:W3CDTF">2019-12-09T02:22:47Z</dcterms:modified>
</cp:coreProperties>
</file>