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726934.xml.htm"/>
      <w:bookmarkStart w:id="1" w:name="kswkform4_17817269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Enxing Seng Stacy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EASTBOURNE TERRACE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W2 6LG</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LivaNova PLC</w:t>
              </w:r>
            </w:hyperlink>
            <w:r>
              <w:rPr/>
              <w:t xml:space="preserve"> [ </w:t>
            </w:r>
            <w:r>
              <w:rPr>
                <w:rFonts w:ascii="Times;serif" w:hAnsi="Times;serif"/>
                <w:color w:val="0000FF"/>
                <w:sz w:val="24"/>
                <w:shd w:fill="FFFFFF" w:val="clear"/>
              </w:rPr>
              <w:t>LIVN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3"/>
        <w:gridCol w:w="902"/>
        <w:gridCol w:w="771"/>
        <w:gridCol w:w="599"/>
        <w:gridCol w:w="352"/>
        <w:gridCol w:w="858"/>
        <w:gridCol w:w="465"/>
        <w:gridCol w:w="678"/>
        <w:gridCol w:w="1180"/>
        <w:gridCol w:w="1010"/>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4,042</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(1)(2)</w:t>
            </w:r>
            <w:r>
              <w:rPr/>
              <w:t xml:space="preserve"> </w:t>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15,793</w:t>
            </w:r>
          </w:p>
        </w:tc>
        <w:tc>
          <w:tcPr>
            <w:tcW w:w="10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486</w:t>
            </w:r>
            <w:r>
              <w:rPr>
                <w:rFonts w:ascii="Times;serif" w:hAnsi="Times;serif"/>
                <w:color w:val="008000"/>
                <w:position w:val="7"/>
                <w:sz w:val="16"/>
                <w:sz w:val="20"/>
                <w:shd w:fill="FFFFFF" w:val="clear"/>
              </w:rPr>
              <w:t>(3)</w:t>
            </w:r>
            <w:r>
              <w:rPr/>
              <w:t xml:space="preserve"> </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79.7</w:t>
            </w:r>
            <w:r>
              <w:rPr/>
              <w:t xml:space="preserve"> </w:t>
            </w:r>
          </w:p>
        </w:tc>
        <w:tc>
          <w:tcPr>
            <w:tcW w:w="11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15,307</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61"/>
        <w:gridCol w:w="681"/>
        <w:gridCol w:w="801"/>
        <w:gridCol w:w="93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4,042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4,042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2,383</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2,383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Reporting person had vested restricted stock units (RSUs) settled in ordinary shares of LivaNova PLC (the Company), 1.00 GBP par value.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ordinary share of the Company in accordance with the terms of the Company's 2025 Director Incentive Award Plan (the 2025 Plan) and the 2025 Plan award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withheld to satisfy tax liability.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RSUs granted under the 2025 Plan on June 15, 2025 that vested on June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granted under the 2025 Plan, vest on June 15, 2027, subject to continued service during the vesting period and the terms of the 2025 Plan award agreement.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K. Mohr,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9921" TargetMode="External"/><Relationship Id="rId5" Type="http://schemas.openxmlformats.org/officeDocument/2006/relationships/hyperlink" Target="http://www.sec.gov/cgi-bin/browse-edgar?action=getcompany&amp;CIK=00016396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710</Words>
  <Characters>3759</Characters>
  <CharactersWithSpaces>4381</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