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1,061</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12,876</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355</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95.84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12,521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1,061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1,061</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33" w:lineRule="exact"/>
              <w:rPr>
                <w:sz w:val="20"/>
                <w:szCs w:val="20"/>
                <w:color w:val="auto"/>
              </w:rPr>
            </w:pPr>
            <w:r>
              <w:rPr>
                <w:rFonts w:ascii="Arial" w:cs="Arial" w:eastAsia="Arial" w:hAnsi="Arial"/>
                <w:sz w:val="14"/>
                <w:szCs w:val="14"/>
                <w:color w:val="0000FF"/>
                <w:w w:val="88"/>
              </w:rPr>
              <w:t>55,738</w:t>
            </w:r>
          </w:p>
        </w:tc>
        <w:tc>
          <w:tcPr>
            <w:tcW w:w="26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4"/>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0000FF"/>
                <w:w w:val="88"/>
              </w:rPr>
              <w:t>/s/ Catherine Moroz as POA</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03/19/2019</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2019-12-24T09:06:28Z</dcterms:created>
  <dcterms:modified xsi:type="dcterms:W3CDTF">2019-12-24T09:06:28Z</dcterms:modified>
</cp:coreProperties>
</file>