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203 325 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6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7660"/>
        <w:spacing w:after="0"/>
        <w:tabs>
          <w:tab w:leader="none" w:pos="11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1128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Certain Officers</w:t>
      </w:r>
      <w:r>
        <w:rPr>
          <w:rFonts w:ascii="Arial" w:cs="Arial" w:eastAsia="Arial" w:hAnsi="Arial"/>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5.02(e)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2017 ELT LTIP under 2015 Incentive Award Plan</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On May 5, 2017, the compensation committee (the “Committee”) of the board of directors of LivaNova PLC (“LivaNova” or the “Company”) approved, pursuant to its 2015 Incentive Award Plan (the “2015 Plan”), its executive leadership team 2017 long-term incentive program (the “2017 ELT LTIP”). The 2017 ELT LTIP allows the Company to grant certain equity awards to its executive leadership team, including the Company’s chief executive officer, chief financial officer and certain other executive officers, in the form of service-based restricted stock units (“Service-Based RSUs”) and market-based and service-based RSUs (“Market-Based RSUs”).</w:t>
      </w:r>
    </w:p>
    <w:p>
      <w:pPr>
        <w:spacing w:after="0" w:line="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Service-Based RSUs vest, and the forfeiture restrictions thereon lapse, with respect to 25% of such Service-Based RSUs, on each of the first four anniversaries of the grant date.</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Market-Based RSUs vest, and the forfeiture restrictions thereon lapse, with respect to 25% of the Market-Based RSUs on the second day following release of the Company’s financial results for 2017 (the “Measure Date”) and 25% on each of the first three anniversaries of the Measure Date, subject to, and to the extent of, the following market conditions being met:</w:t>
      </w:r>
    </w:p>
    <w:p>
      <w:pPr>
        <w:spacing w:after="0" w:line="141" w:lineRule="exact"/>
        <w:rPr>
          <w:sz w:val="20"/>
          <w:szCs w:val="20"/>
          <w:color w:val="auto"/>
        </w:rPr>
      </w:pPr>
    </w:p>
    <w:p>
      <w:pPr>
        <w:ind w:left="660" w:right="2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closing stock price on the NASDAQ Stock Market of an ordinary share of the Company’s stock on the date two days after the Company announces its full-year 2017 financial results, including the day of pre-market earnings release as the first such day (such price being the “Measure Price”) is less than a threshold price approved by the Committee (the “Threshold Price”) in February 2017, all Market-Based RSUs will lapse and be forfeited;</w:t>
      </w:r>
    </w:p>
    <w:p>
      <w:pPr>
        <w:spacing w:after="0" w:line="36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Measure Price is equal to the Threshold Price, one-third of the Market-Based RSUs will be eligible for vesting;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Measure Price is equal to or greater than a second price, which is equal to the sum of the Threshold Price and $10.00 (the “Upper Price”), then all of the Market-Based RSUs will be eligible for vesting; and</w:t>
      </w:r>
    </w:p>
    <w:p>
      <w:pPr>
        <w:spacing w:after="0" w:line="346"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Measure Price falls between the Threshold Price and the Upper Price, the number of Market-Based RSUs eligible for vesting will be equal to the sum of (i) one-third of the Market-Based RSUs plus (ii) that portion of the remaining two-thirds of the Market-Based RSUs determined by linear interpolation (the difference between the Measure Price and the Threshold Price, divided by $10.00, and then multiplied by the number constituting two-thirds of the Market-Based RSUs).</w:t>
      </w: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Complete copies of the form of Service-Based RSU Award Agreement and the form of Market-Based RSU Award Agreement are filed herewith as Exhibits 10.1 and 10.2, respectively, and incorporated herein by reference.</w:t>
      </w:r>
    </w:p>
    <w:p>
      <w:pPr>
        <w:spacing w:after="0" w:line="13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foregoing summary of the forms of Service-Based RSU Award Agreement and Market-Based RSU Award Agreement does not purport to be complete and is qualified in its entirety by reference to such exhibits. The foregoing summary of the 2017 ELT LTIP does not purport to be complete and is qualified in its entirety by reference to Exhibits 10.1 and 10.2.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2017 ELT LTIP Awards under 2015 Incentive Award Plan</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May 5, 2017, the Committee approved the grant of Service-Based RSUs and Market-Based RSUs to two of its named executive officers, Messrs. Damien McDonald and David Wise, under its 2015 Plan in accordance with its 2017 ELT LTIP.</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Service-Based Restricted Stock Units</w:t>
      </w:r>
    </w:p>
    <w:p>
      <w:pPr>
        <w:spacing w:after="0" w:line="185" w:lineRule="exact"/>
        <w:rPr>
          <w:sz w:val="20"/>
          <w:szCs w:val="20"/>
          <w:color w:val="auto"/>
        </w:rPr>
      </w:pPr>
    </w:p>
    <w:p>
      <w:pPr>
        <w:ind w:right="959"/>
        <w:spacing w:after="0" w:line="454" w:lineRule="auto"/>
        <w:rPr>
          <w:sz w:val="20"/>
          <w:szCs w:val="20"/>
          <w:color w:val="auto"/>
        </w:rPr>
      </w:pPr>
      <w:r>
        <w:rPr>
          <w:rFonts w:ascii="Arial" w:cs="Arial" w:eastAsia="Arial" w:hAnsi="Arial"/>
          <w:sz w:val="18"/>
          <w:szCs w:val="18"/>
          <w:color w:val="auto"/>
        </w:rPr>
        <w:t xml:space="preserve">Messrs. McDonald and Wise received awards of 17,803 and 3,505 Service-Based RSUs, respectively, pursuant to the 2015 Plan. </w:t>
      </w:r>
      <w:r>
        <w:rPr>
          <w:rFonts w:ascii="Arial" w:cs="Arial" w:eastAsia="Arial" w:hAnsi="Arial"/>
          <w:sz w:val="18"/>
          <w:szCs w:val="18"/>
          <w:i w:val="1"/>
          <w:iCs w:val="1"/>
          <w:color w:val="auto"/>
        </w:rPr>
        <w:t>Market-Based Restricted Stock Units</w:t>
      </w:r>
    </w:p>
    <w:p>
      <w:pPr>
        <w:spacing w:after="0"/>
        <w:rPr>
          <w:sz w:val="20"/>
          <w:szCs w:val="20"/>
          <w:color w:val="auto"/>
        </w:rPr>
      </w:pPr>
      <w:r>
        <w:rPr>
          <w:rFonts w:ascii="Arial" w:cs="Arial" w:eastAsia="Arial" w:hAnsi="Arial"/>
          <w:sz w:val="16"/>
          <w:szCs w:val="16"/>
          <w:color w:val="auto"/>
        </w:rPr>
        <w:t>Messrs. McDonald and Wise also received awards of 53,409 and 10,515 Market-Based RSUs, respectively, pursuant to the 2015 Plan.</w:t>
      </w:r>
    </w:p>
    <w:p>
      <w:pPr>
        <w:spacing w:after="0" w:line="200" w:lineRule="exact"/>
        <w:rPr>
          <w:sz w:val="20"/>
          <w:szCs w:val="20"/>
          <w:color w:val="auto"/>
        </w:rPr>
      </w:pPr>
    </w:p>
    <w:p>
      <w:pPr>
        <w:spacing w:after="0" w:line="2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260" w:type="dxa"/>
            <w:vAlign w:val="bottom"/>
            <w:gridSpan w:val="3"/>
          </w:tcPr>
          <w:p>
            <w:pPr>
              <w:ind w:left="480"/>
              <w:spacing w:after="0"/>
              <w:rPr>
                <w:sz w:val="20"/>
                <w:szCs w:val="20"/>
                <w:color w:val="auto"/>
              </w:rPr>
            </w:pPr>
            <w:r>
              <w:rPr>
                <w:rFonts w:ascii="Arial" w:cs="Arial" w:eastAsia="Arial" w:hAnsi="Arial"/>
                <w:sz w:val="18"/>
                <w:szCs w:val="18"/>
                <w:color w:val="auto"/>
              </w:rPr>
              <w:t>Description</w:t>
            </w:r>
          </w:p>
        </w:tc>
        <w:tc>
          <w:tcPr>
            <w:tcW w:w="3160" w:type="dxa"/>
            <w:vAlign w:val="bottom"/>
          </w:tcPr>
          <w:p>
            <w:pPr>
              <w:spacing w:after="0"/>
              <w:rPr>
                <w:sz w:val="17"/>
                <w:szCs w:val="17"/>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588"/>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4"/>
              </w:rPr>
              <w:t>Form of LivaNova 2017</w:t>
            </w:r>
          </w:p>
        </w:tc>
        <w:tc>
          <w:tcPr>
            <w:tcW w:w="3160" w:type="dxa"/>
            <w:vAlign w:val="bottom"/>
          </w:tcPr>
          <w:p>
            <w:pPr>
              <w:ind w:left="20"/>
              <w:spacing w:after="0"/>
              <w:rPr>
                <w:sz w:val="20"/>
                <w:szCs w:val="20"/>
                <w:color w:val="auto"/>
              </w:rPr>
            </w:pPr>
            <w:r>
              <w:rPr>
                <w:rFonts w:ascii="Arial" w:cs="Arial" w:eastAsia="Arial" w:hAnsi="Arial"/>
                <w:sz w:val="18"/>
                <w:szCs w:val="18"/>
                <w:color w:val="auto"/>
              </w:rPr>
              <w:t>Service-Based RSU Agreement (ELT)</w:t>
            </w:r>
          </w:p>
        </w:tc>
      </w:tr>
      <w:tr>
        <w:trPr>
          <w:trHeight w:val="567"/>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2260" w:type="dxa"/>
            <w:vAlign w:val="bottom"/>
            <w:gridSpan w:val="3"/>
          </w:tcPr>
          <w:p>
            <w:pPr>
              <w:ind w:left="480"/>
              <w:spacing w:after="0"/>
              <w:rPr>
                <w:sz w:val="20"/>
                <w:szCs w:val="20"/>
                <w:color w:val="auto"/>
              </w:rPr>
            </w:pPr>
            <w:r>
              <w:rPr>
                <w:rFonts w:ascii="Arial" w:cs="Arial" w:eastAsia="Arial" w:hAnsi="Arial"/>
                <w:sz w:val="18"/>
                <w:szCs w:val="18"/>
                <w:color w:val="auto"/>
                <w:w w:val="94"/>
              </w:rPr>
              <w:t>Form of LivaNova 2017</w:t>
            </w:r>
          </w:p>
        </w:tc>
        <w:tc>
          <w:tcPr>
            <w:tcW w:w="3160" w:type="dxa"/>
            <w:vAlign w:val="bottom"/>
          </w:tcPr>
          <w:p>
            <w:pPr>
              <w:ind w:left="20"/>
              <w:spacing w:after="0"/>
              <w:rPr>
                <w:sz w:val="20"/>
                <w:szCs w:val="20"/>
                <w:color w:val="auto"/>
              </w:rPr>
            </w:pPr>
            <w:r>
              <w:rPr>
                <w:rFonts w:ascii="Arial" w:cs="Arial" w:eastAsia="Arial" w:hAnsi="Arial"/>
                <w:sz w:val="18"/>
                <w:szCs w:val="18"/>
                <w:color w:val="auto"/>
                <w:w w:val="90"/>
              </w:rPr>
              <w:t>Performance-Based RSU Agreement (ELT)</w:t>
            </w:r>
          </w:p>
        </w:tc>
      </w:tr>
    </w:tbl>
    <w:p>
      <w:pPr>
        <w:sectPr>
          <w:pgSz w:w="11900" w:h="16838" w:orient="portrait"/>
          <w:cols w:equalWidth="0" w:num="1">
            <w:col w:w="10219"/>
          </w:cols>
          <w:pgMar w:left="240" w:top="368" w:right="1440"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11,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580"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60" w:type="dxa"/>
            <w:vAlign w:val="bottom"/>
          </w:tcPr>
          <w:p>
            <w:pPr>
              <w:jc w:val="center"/>
              <w:ind w:left="135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4"/>
              </w:rPr>
              <w:t>Form of LivaNova 2017</w:t>
            </w:r>
          </w:p>
        </w:tc>
        <w:tc>
          <w:tcPr>
            <w:tcW w:w="3160" w:type="dxa"/>
            <w:vAlign w:val="bottom"/>
          </w:tcPr>
          <w:p>
            <w:pPr>
              <w:ind w:left="20"/>
              <w:spacing w:after="0"/>
              <w:rPr>
                <w:sz w:val="20"/>
                <w:szCs w:val="20"/>
                <w:color w:val="auto"/>
              </w:rPr>
            </w:pPr>
            <w:r>
              <w:rPr>
                <w:rFonts w:ascii="Arial" w:cs="Arial" w:eastAsia="Arial" w:hAnsi="Arial"/>
                <w:sz w:val="18"/>
                <w:szCs w:val="18"/>
                <w:color w:val="auto"/>
              </w:rPr>
              <w:t>Service-Based RSU Agreement (ELT)</w:t>
            </w:r>
          </w:p>
        </w:tc>
      </w:tr>
      <w:tr>
        <w:trPr>
          <w:trHeight w:val="567"/>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4"/>
              </w:rPr>
              <w:t>Form of LivaNova 2017</w:t>
            </w:r>
          </w:p>
        </w:tc>
        <w:tc>
          <w:tcPr>
            <w:tcW w:w="3160" w:type="dxa"/>
            <w:vAlign w:val="bottom"/>
          </w:tcPr>
          <w:p>
            <w:pPr>
              <w:ind w:left="20"/>
              <w:spacing w:after="0"/>
              <w:rPr>
                <w:sz w:val="20"/>
                <w:szCs w:val="20"/>
                <w:color w:val="auto"/>
              </w:rPr>
            </w:pPr>
            <w:r>
              <w:rPr>
                <w:rFonts w:ascii="Arial" w:cs="Arial" w:eastAsia="Arial" w:hAnsi="Arial"/>
                <w:sz w:val="18"/>
                <w:szCs w:val="18"/>
                <w:color w:val="auto"/>
                <w:w w:val="90"/>
              </w:rPr>
              <w:t>Performance-Based RSU Agreement (ELT)</w:t>
            </w:r>
          </w:p>
        </w:tc>
      </w:tr>
      <w:tr>
        <w:trPr>
          <w:trHeight w:val="702"/>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60" w:type="dxa"/>
            <w:vAlign w:val="bottom"/>
          </w:tcPr>
          <w:p>
            <w:pPr>
              <w:jc w:val="right"/>
              <w:ind w:right="73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0179"/>
          </w:cols>
          <w:pgMar w:left="280" w:top="36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i w:val="1"/>
          <w:iCs w:val="1"/>
          <w:color w:val="auto"/>
        </w:rPr>
        <w:t>ELT</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10.1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LIVANOVA PLC</w:t>
      </w:r>
    </w:p>
    <w:p>
      <w:pPr>
        <w:jc w:val="center"/>
        <w:spacing w:after="0"/>
        <w:rPr>
          <w:sz w:val="20"/>
          <w:szCs w:val="20"/>
          <w:color w:val="auto"/>
        </w:rPr>
      </w:pPr>
      <w:r>
        <w:rPr>
          <w:rFonts w:ascii="Arial" w:cs="Arial" w:eastAsia="Arial" w:hAnsi="Arial"/>
          <w:sz w:val="20"/>
          <w:szCs w:val="20"/>
          <w:b w:val="1"/>
          <w:bCs w:val="1"/>
          <w:color w:val="auto"/>
        </w:rPr>
        <w:t>2015 INCENTIVE AWARD SUB-PLAN</w:t>
      </w:r>
    </w:p>
    <w:p>
      <w:pPr>
        <w:jc w:val="center"/>
        <w:spacing w:after="0"/>
        <w:rPr>
          <w:sz w:val="20"/>
          <w:szCs w:val="20"/>
          <w:color w:val="auto"/>
        </w:rPr>
      </w:pPr>
      <w:r>
        <w:rPr>
          <w:rFonts w:ascii="Arial" w:cs="Arial" w:eastAsia="Arial" w:hAnsi="Arial"/>
          <w:sz w:val="20"/>
          <w:szCs w:val="20"/>
          <w:b w:val="1"/>
          <w:bCs w:val="1"/>
          <w:color w:val="auto"/>
        </w:rPr>
        <w:t>RESTRICTED STOCK UNIT AWARD GRANT NOTICE</w:t>
      </w:r>
    </w:p>
    <w:p>
      <w:pPr>
        <w:spacing w:after="0" w:line="28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8"/>
          <w:szCs w:val="18"/>
          <w:color w:val="auto"/>
        </w:rPr>
        <w:t>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2015 Incentive Award Plan (including where relevant the Sub-Plan for UK Participants and/or the Sub-Plan for France), as amended from time to time (the “</w:t>
      </w:r>
      <w:r>
        <w:rPr>
          <w:rFonts w:ascii="Arial" w:cs="Arial" w:eastAsia="Arial" w:hAnsi="Arial"/>
          <w:sz w:val="18"/>
          <w:szCs w:val="18"/>
          <w:u w:val="single" w:color="auto"/>
          <w:color w:val="auto"/>
        </w:rPr>
        <w:t>Sub-Plan</w:t>
      </w:r>
      <w:r>
        <w:rPr>
          <w:rFonts w:ascii="Arial" w:cs="Arial" w:eastAsia="Arial" w:hAnsi="Arial"/>
          <w:sz w:val="18"/>
          <w:szCs w:val="18"/>
          <w:color w:val="auto"/>
        </w:rPr>
        <w:t>”), hereby 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the number of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set forth below. The RSUs are subject to the terms and conditions set forth in this Restricted Stock Unit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and the Restricted Stock Unit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Sub-Plan (including or as replaced by any local sub-plan referred to in the Foreign Appendix) and the special provisions for Participant’s country of residence, if any, attached here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Foreign Appendix</w:t>
      </w:r>
      <w:r>
        <w:rPr>
          <w:rFonts w:ascii="Arial" w:cs="Arial" w:eastAsia="Arial" w:hAnsi="Arial"/>
          <w:sz w:val="18"/>
          <w:szCs w:val="18"/>
          <w:color w:val="auto"/>
        </w:rPr>
        <w:t>”) each of which is incorporated herein by reference. Unless otherwise defined herein, the terms defined in (or by reference in) the Sub-Plan shall have the same defined meanings in the Grant Notice and the Agreement.</w:t>
      </w:r>
    </w:p>
    <w:p>
      <w:pPr>
        <w:spacing w:after="0" w:line="298"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238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8580" w:type="dxa"/>
            <w:vAlign w:val="bottom"/>
          </w:tcPr>
          <w:p>
            <w:pPr>
              <w:jc w:val="right"/>
              <w:ind w:right="5701"/>
              <w:spacing w:after="0"/>
              <w:rPr>
                <w:sz w:val="20"/>
                <w:szCs w:val="20"/>
                <w:color w:val="auto"/>
              </w:rPr>
            </w:pPr>
            <w:r>
              <w:rPr>
                <w:rFonts w:ascii="Arial" w:cs="Arial" w:eastAsia="Arial" w:hAnsi="Arial"/>
                <w:sz w:val="20"/>
                <w:szCs w:val="20"/>
                <w:color w:val="auto"/>
              </w:rPr>
              <w:t>[__________________]</w:t>
            </w:r>
          </w:p>
        </w:tc>
      </w:tr>
      <w:tr>
        <w:trPr>
          <w:trHeight w:val="365"/>
        </w:trPr>
        <w:tc>
          <w:tcPr>
            <w:tcW w:w="238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8580" w:type="dxa"/>
            <w:vAlign w:val="bottom"/>
          </w:tcPr>
          <w:p>
            <w:pPr>
              <w:jc w:val="right"/>
              <w:ind w:right="5701"/>
              <w:spacing w:after="0"/>
              <w:rPr>
                <w:sz w:val="20"/>
                <w:szCs w:val="20"/>
                <w:color w:val="auto"/>
              </w:rPr>
            </w:pPr>
            <w:r>
              <w:rPr>
                <w:rFonts w:ascii="Arial" w:cs="Arial" w:eastAsia="Arial" w:hAnsi="Arial"/>
                <w:sz w:val="20"/>
                <w:szCs w:val="20"/>
                <w:color w:val="auto"/>
              </w:rPr>
              <w:t>[__________________]</w:t>
            </w:r>
          </w:p>
        </w:tc>
      </w:tr>
      <w:tr>
        <w:trPr>
          <w:trHeight w:val="365"/>
        </w:trPr>
        <w:tc>
          <w:tcPr>
            <w:tcW w:w="2380" w:type="dxa"/>
            <w:vAlign w:val="bottom"/>
          </w:tcPr>
          <w:p>
            <w:pPr>
              <w:spacing w:after="0"/>
              <w:rPr>
                <w:sz w:val="20"/>
                <w:szCs w:val="20"/>
                <w:color w:val="auto"/>
              </w:rPr>
            </w:pPr>
            <w:r>
              <w:rPr>
                <w:rFonts w:ascii="Arial" w:cs="Arial" w:eastAsia="Arial" w:hAnsi="Arial"/>
                <w:sz w:val="20"/>
                <w:szCs w:val="20"/>
                <w:b w:val="1"/>
                <w:bCs w:val="1"/>
                <w:color w:val="auto"/>
              </w:rPr>
              <w:t>Number of RSUs:</w:t>
            </w:r>
          </w:p>
        </w:tc>
        <w:tc>
          <w:tcPr>
            <w:tcW w:w="8580" w:type="dxa"/>
            <w:vAlign w:val="bottom"/>
          </w:tcPr>
          <w:p>
            <w:pPr>
              <w:jc w:val="right"/>
              <w:ind w:right="5701"/>
              <w:spacing w:after="0"/>
              <w:rPr>
                <w:sz w:val="20"/>
                <w:szCs w:val="20"/>
                <w:color w:val="auto"/>
              </w:rPr>
            </w:pPr>
            <w:r>
              <w:rPr>
                <w:rFonts w:ascii="Arial" w:cs="Arial" w:eastAsia="Arial" w:hAnsi="Arial"/>
                <w:sz w:val="20"/>
                <w:szCs w:val="20"/>
                <w:color w:val="auto"/>
              </w:rPr>
              <w:t>[__________________]</w:t>
            </w:r>
          </w:p>
        </w:tc>
      </w:tr>
      <w:tr>
        <w:trPr>
          <w:trHeight w:val="398"/>
        </w:trPr>
        <w:tc>
          <w:tcPr>
            <w:tcW w:w="238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8580" w:type="dxa"/>
            <w:vAlign w:val="bottom"/>
          </w:tcPr>
          <w:p>
            <w:pPr>
              <w:ind w:left="920"/>
              <w:spacing w:after="0"/>
              <w:rPr>
                <w:sz w:val="20"/>
                <w:szCs w:val="20"/>
                <w:color w:val="auto"/>
              </w:rPr>
            </w:pPr>
            <w:r>
              <w:rPr>
                <w:rFonts w:ascii="Arial" w:cs="Arial" w:eastAsia="Arial" w:hAnsi="Arial"/>
                <w:sz w:val="20"/>
                <w:szCs w:val="20"/>
                <w:color w:val="auto"/>
                <w:w w:val="89"/>
              </w:rPr>
              <w:t>The RSUs shall vest as follows: 25% of the RSUs will vest on each of the first, second, third and</w:t>
            </w:r>
          </w:p>
        </w:tc>
      </w:tr>
      <w:tr>
        <w:trPr>
          <w:trHeight w:val="250"/>
        </w:trPr>
        <w:tc>
          <w:tcPr>
            <w:tcW w:w="2380" w:type="dxa"/>
            <w:vAlign w:val="bottom"/>
          </w:tcPr>
          <w:p>
            <w:pPr>
              <w:spacing w:after="0"/>
              <w:rPr>
                <w:sz w:val="21"/>
                <w:szCs w:val="21"/>
                <w:color w:val="auto"/>
              </w:rPr>
            </w:pPr>
          </w:p>
        </w:tc>
        <w:tc>
          <w:tcPr>
            <w:tcW w:w="8580" w:type="dxa"/>
            <w:vAlign w:val="bottom"/>
          </w:tcPr>
          <w:p>
            <w:pPr>
              <w:ind w:left="920"/>
              <w:spacing w:after="0"/>
              <w:rPr>
                <w:sz w:val="20"/>
                <w:szCs w:val="20"/>
                <w:color w:val="auto"/>
              </w:rPr>
            </w:pPr>
            <w:r>
              <w:rPr>
                <w:rFonts w:ascii="Arial" w:cs="Arial" w:eastAsia="Arial" w:hAnsi="Arial"/>
                <w:sz w:val="20"/>
                <w:szCs w:val="20"/>
                <w:color w:val="auto"/>
              </w:rPr>
              <w:t>fourth anniversaries of the Grant Date.</w:t>
            </w:r>
          </w:p>
        </w:tc>
      </w:tr>
    </w:tbl>
    <w:p>
      <w:pPr>
        <w:spacing w:after="0" w:line="200" w:lineRule="exact"/>
        <w:rPr>
          <w:sz w:val="20"/>
          <w:szCs w:val="20"/>
          <w:color w:val="auto"/>
        </w:rPr>
      </w:pP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RSUs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You must have opened a brokerage account with Merrill Lynch before accepting your restricted stock unit grant.</w:t>
      </w:r>
    </w:p>
    <w:p>
      <w:pPr>
        <w:spacing w:after="0" w:line="22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By clicking "ACCEPT" you confirm that you understand and agree to be bound by the provisions below. This will apply where if the Company elects that any tax liability arising in respect of your RSUs shall be satisfied pursuant to Section 2.5(a)(v),</w:t>
      </w:r>
    </w:p>
    <w:p>
      <w:pPr>
        <w:spacing w:after="0" w:line="19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I understand that by clicking ‘Accept,’ I am instructing Merrill Lynch to execute my order to sell shares of LivaNova PLC common stock at market price to obtain cash for payment of any withholding taxes due as a result of the vesting or payment of my restricted stock unit (“RSU”) equity award(s) (“Tax”), including</w:t>
      </w:r>
    </w:p>
    <w:p>
      <w:pPr>
        <w:sectPr>
          <w:pgSz w:w="11900" w:h="16838" w:orient="portrait"/>
          <w:cols w:equalWidth="0" w:num="1">
            <w:col w:w="11420"/>
          </w:cols>
          <w:pgMar w:left="240" w:top="150" w:right="239" w:bottom="1440" w:gutter="0" w:footer="0" w:header="0"/>
        </w:sectPr>
      </w:pPr>
    </w:p>
    <w:bookmarkStart w:id="6" w:name="page7"/>
    <w:bookmarkEnd w:id="6"/>
    <w:p>
      <w:pPr>
        <w:ind w:right="40"/>
        <w:spacing w:after="0" w:line="256" w:lineRule="auto"/>
        <w:rPr>
          <w:sz w:val="20"/>
          <w:szCs w:val="20"/>
          <w:color w:val="auto"/>
        </w:rPr>
      </w:pPr>
      <w:r>
        <w:rPr>
          <w:rFonts w:ascii="Arial" w:cs="Arial" w:eastAsia="Arial" w:hAnsi="Arial"/>
          <w:sz w:val="19"/>
          <w:szCs w:val="19"/>
          <w:color w:val="auto"/>
        </w:rPr>
        <w:t xml:space="preserve">any previously vested RSU awards that are currently pending settlement (1) or outstanding unvested RSU awards (2). This instruction will only be valid for my limited purpose brokerage account at Merrill Lynch and will not be valid for any other broker dealer. Merrill Lynch will sell an amount of shares on the next trading day after the vest or payment date of my RSU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Arial" w:cs="Arial" w:eastAsia="Arial" w:hAnsi="Arial"/>
          <w:sz w:val="19"/>
          <w:szCs w:val="19"/>
          <w:b w:val="1"/>
          <w:bCs w:val="1"/>
          <w:color w:val="auto"/>
        </w:rPr>
        <w:t>Any residual cash after payment of the Tax, commissions and fees will be deposited into my Merrill Lynch</w:t>
      </w:r>
      <w:r>
        <w:rPr>
          <w:rFonts w:ascii="Arial" w:cs="Arial" w:eastAsia="Arial" w:hAnsi="Arial"/>
          <w:sz w:val="19"/>
          <w:szCs w:val="19"/>
          <w:color w:val="auto"/>
        </w:rPr>
        <w:t xml:space="preserve"> </w:t>
      </w:r>
      <w:r>
        <w:rPr>
          <w:rFonts w:ascii="Arial" w:cs="Arial" w:eastAsia="Arial" w:hAnsi="Arial"/>
          <w:sz w:val="19"/>
          <w:szCs w:val="19"/>
          <w:b w:val="1"/>
          <w:bCs w:val="1"/>
          <w:color w:val="auto"/>
        </w:rPr>
        <w:t>brokerage account.</w:t>
      </w:r>
    </w:p>
    <w:p>
      <w:pPr>
        <w:spacing w:after="0" w:line="198"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permit Merrill Lynch to discuss with and disclose to LivaNova plc any information relating to my account for the purposes of this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You must also check your W-9 or W-8 tax certification</w:t>
      </w:r>
      <w:r>
        <w:rPr>
          <w:rFonts w:ascii="Arial" w:cs="Arial" w:eastAsia="Arial" w:hAnsi="Arial"/>
          <w:sz w:val="20"/>
          <w:szCs w:val="20"/>
          <w:color w:val="auto"/>
        </w:rPr>
        <w:t>(3)</w:t>
      </w:r>
      <w:r>
        <w:rPr>
          <w:rFonts w:ascii="Arial" w:cs="Arial" w:eastAsia="Arial" w:hAnsi="Arial"/>
          <w:sz w:val="20"/>
          <w:szCs w:val="20"/>
          <w:b w:val="1"/>
          <w:bCs w:val="1"/>
          <w:i w:val="1"/>
          <w:iCs w:val="1"/>
          <w:color w:val="auto"/>
        </w:rPr>
        <w:t xml:space="preserve"> to confirm it will be in effect on the sale date(s).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(1)You can view previously vested awards that are currently pending settlement by accessing the Pending Activity page located within the Grant Information Dropdown on Benefits Online®.</w:t>
      </w:r>
    </w:p>
    <w:p>
      <w:pPr>
        <w:spacing w:after="0" w:line="190"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i w:val="1"/>
          <w:iCs w:val="1"/>
          <w:color w:val="auto"/>
        </w:rPr>
        <w:t>(2)You can view outstanding unvested awards by accessing the Grant Detail page which is accessible when viewing additional details of an award from the Grant Summary page on Benefits Online®.</w:t>
      </w:r>
    </w:p>
    <w:p>
      <w:pPr>
        <w:spacing w:after="0" w:line="190" w:lineRule="exact"/>
        <w:rPr>
          <w:sz w:val="20"/>
          <w:szCs w:val="20"/>
          <w:color w:val="auto"/>
        </w:rPr>
      </w:pPr>
    </w:p>
    <w:p>
      <w:pPr>
        <w:ind w:right="660" w:firstLine="8"/>
        <w:spacing w:after="0" w:line="260" w:lineRule="auto"/>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You can view the current status of your W-9 or W-8 by accessing the Participant/Tax Profile page located within the Individual/Plan Information Dropdown on Benefits Online®.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RESTRICTED STOCK UNIT AWARD GRANT NOTICE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RSUs set forth in the Grant Notice.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6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Sub-Plan or the Grant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Sub-Plan and Foreign Appendix</w:t>
      </w:r>
      <w:r>
        <w:rPr>
          <w:rFonts w:ascii="Arial" w:cs="Arial" w:eastAsia="Arial" w:hAnsi="Arial"/>
          <w:sz w:val="20"/>
          <w:szCs w:val="20"/>
          <w:color w:val="auto"/>
        </w:rPr>
        <w:t>. The RSUs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AWARD OF RESTRICTED STOCK UNITS AND DIVIDEND EQUIVALENTS</w:t>
      </w:r>
    </w:p>
    <w:p>
      <w:pPr>
        <w:spacing w:after="0" w:line="26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70" w:lineRule="exact"/>
        <w:rPr>
          <w:sz w:val="20"/>
          <w:szCs w:val="20"/>
          <w:color w:val="auto"/>
        </w:rPr>
      </w:pPr>
    </w:p>
    <w:p>
      <w:pPr>
        <w:ind w:left="1720" w:hanging="415"/>
        <w:spacing w:after="0"/>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consideration of Participant’s past and/or continued employment with the Company or a Subsidiary and for other good</w:t>
      </w:r>
    </w:p>
    <w:p>
      <w:pPr>
        <w:spacing w:after="0" w:line="76" w:lineRule="exact"/>
        <w:rPr>
          <w:rFonts w:ascii="Arial" w:cs="Arial" w:eastAsia="Arial" w:hAnsi="Arial"/>
          <w:sz w:val="18"/>
          <w:szCs w:val="18"/>
          <w:color w:val="auto"/>
        </w:rPr>
      </w:pPr>
    </w:p>
    <w:p>
      <w:pPr>
        <w:jc w:val="both"/>
        <w:spacing w:after="0" w:line="285" w:lineRule="auto"/>
        <w:rPr>
          <w:rFonts w:ascii="Arial" w:cs="Arial" w:eastAsia="Arial" w:hAnsi="Arial"/>
          <w:sz w:val="18"/>
          <w:szCs w:val="18"/>
          <w:color w:val="auto"/>
        </w:rPr>
      </w:pPr>
      <w:r>
        <w:rPr>
          <w:rFonts w:ascii="Arial" w:cs="Arial" w:eastAsia="Arial" w:hAnsi="Arial"/>
          <w:sz w:val="20"/>
          <w:szCs w:val="20"/>
          <w:color w:val="auto"/>
        </w:rPr>
        <w:t>and valuable consideration, effective as of the grant date set forth in the Grant Notice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number of RSUs set forth in the Grant Notice, upon the terms and conditions set forth in the Grant Notice, the Sub-Plan, this Agreement and the Foreign Appendix, if applicable, subject to adjustment as provided in Section 13 of the Sub-Plan.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95" w:lineRule="exact"/>
        <w:rPr>
          <w:rFonts w:ascii="Arial" w:cs="Arial" w:eastAsia="Arial" w:hAnsi="Arial"/>
          <w:sz w:val="18"/>
          <w:szCs w:val="18"/>
          <w:color w:val="auto"/>
        </w:rPr>
      </w:pPr>
    </w:p>
    <w:p>
      <w:pPr>
        <w:ind w:left="1720" w:hanging="415"/>
        <w:spacing w:after="0"/>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hereby grants to Participant an Award of Dividend Equivalents with respect to each RSU granted pursuant</w:t>
      </w:r>
    </w:p>
    <w:p>
      <w:pPr>
        <w:spacing w:after="0" w:line="76" w:lineRule="exact"/>
        <w:rPr>
          <w:rFonts w:ascii="Arial" w:cs="Arial" w:eastAsia="Arial" w:hAnsi="Arial"/>
          <w:sz w:val="18"/>
          <w:szCs w:val="18"/>
          <w:color w:val="auto"/>
        </w:rPr>
      </w:pPr>
    </w:p>
    <w:p>
      <w:pPr>
        <w:jc w:val="both"/>
        <w:spacing w:after="0" w:line="287" w:lineRule="auto"/>
        <w:rPr>
          <w:rFonts w:ascii="Arial" w:cs="Arial" w:eastAsia="Arial" w:hAnsi="Arial"/>
          <w:sz w:val="18"/>
          <w:szCs w:val="18"/>
          <w:color w:val="auto"/>
        </w:rPr>
      </w:pPr>
      <w:r>
        <w:rPr>
          <w:rFonts w:ascii="Arial" w:cs="Arial" w:eastAsia="Arial" w:hAnsi="Arial"/>
          <w:sz w:val="20"/>
          <w:szCs w:val="20"/>
          <w:color w:val="auto"/>
        </w:rPr>
        <w:t>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amount of cash which is paid as a dividend on one Share. All such Dividend Equivalents shall be credited to Participant and be deemed to be reinvested in additional RSUs as of the date of payment of any such dividend based on the Fair Market Value of a Share on such date. Each additional</w:t>
      </w:r>
    </w:p>
    <w:p>
      <w:pPr>
        <w:sectPr>
          <w:pgSz w:w="11900" w:h="16838" w:orient="portrait"/>
          <w:cols w:equalWidth="0" w:num="1">
            <w:col w:w="11420"/>
          </w:cols>
          <w:pgMar w:left="240" w:top="360" w:right="239" w:bottom="1440" w:gutter="0" w:footer="0" w:header="0"/>
        </w:sectPr>
      </w:pPr>
    </w:p>
    <w:bookmarkStart w:id="8" w:name="page9"/>
    <w:bookmarkEnd w:id="8"/>
    <w:p>
      <w:pPr>
        <w:spacing w:after="0" w:line="331" w:lineRule="auto"/>
        <w:rPr>
          <w:sz w:val="20"/>
          <w:szCs w:val="20"/>
          <w:color w:val="auto"/>
        </w:rPr>
      </w:pPr>
      <w:r>
        <w:rPr>
          <w:rFonts w:ascii="Arial" w:cs="Arial" w:eastAsia="Arial" w:hAnsi="Arial"/>
          <w:sz w:val="19"/>
          <w:szCs w:val="19"/>
          <w:color w:val="auto"/>
        </w:rPr>
        <w:t>RSU which results from such deemed reinvestment of Dividend Equivalents granted hereunder shall be subject to the same vesting, distribution or payment, adjustment and other provisions which apply to the underlying RSU to which such additional RSU relates.</w:t>
      </w:r>
    </w:p>
    <w:p>
      <w:pPr>
        <w:spacing w:after="0" w:line="15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Vesting of RSUs and Dividend Equivalents</w:t>
      </w:r>
      <w:r>
        <w:rPr>
          <w:rFonts w:ascii="Arial" w:cs="Arial" w:eastAsia="Arial" w:hAnsi="Arial"/>
          <w:sz w:val="18"/>
          <w:szCs w:val="18"/>
          <w:color w:val="auto"/>
        </w:rPr>
        <w:t>.</w:t>
      </w:r>
    </w:p>
    <w:p>
      <w:pPr>
        <w:spacing w:after="0" w:line="270" w:lineRule="exact"/>
        <w:rPr>
          <w:sz w:val="20"/>
          <w:szCs w:val="20"/>
          <w:color w:val="auto"/>
        </w:rPr>
      </w:pPr>
    </w:p>
    <w:p>
      <w:pPr>
        <w:ind w:left="1780" w:hanging="475"/>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the Company or a Subsidiary on each applicable vesting date and</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86" w:lineRule="exact"/>
        <w:rPr>
          <w:rFonts w:ascii="Arial" w:cs="Arial" w:eastAsia="Arial" w:hAnsi="Arial"/>
          <w:sz w:val="18"/>
          <w:szCs w:val="18"/>
          <w:color w:val="auto"/>
        </w:rPr>
      </w:pPr>
    </w:p>
    <w:p>
      <w:pPr>
        <w:ind w:left="1740" w:hanging="435"/>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the Administrator or as</w:t>
      </w:r>
    </w:p>
    <w:p>
      <w:pPr>
        <w:spacing w:after="0" w:line="76" w:lineRule="exact"/>
        <w:rPr>
          <w:rFonts w:ascii="Arial" w:cs="Arial" w:eastAsia="Arial" w:hAnsi="Arial"/>
          <w:sz w:val="18"/>
          <w:szCs w:val="18"/>
          <w:color w:val="auto"/>
        </w:rPr>
      </w:pPr>
    </w:p>
    <w:p>
      <w:pPr>
        <w:jc w:val="both"/>
        <w:spacing w:after="0" w:line="338" w:lineRule="auto"/>
        <w:rPr>
          <w:rFonts w:ascii="Arial" w:cs="Arial" w:eastAsia="Arial" w:hAnsi="Arial"/>
          <w:sz w:val="18"/>
          <w:szCs w:val="18"/>
          <w:color w:val="auto"/>
        </w:rPr>
      </w:pPr>
      <w:r>
        <w:rPr>
          <w:rFonts w:ascii="Arial" w:cs="Arial" w:eastAsia="Arial" w:hAnsi="Arial"/>
          <w:sz w:val="18"/>
          <w:szCs w:val="18"/>
          <w:color w:val="auto"/>
        </w:rPr>
        <w:t>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51" w:lineRule="exact"/>
        <w:rPr>
          <w:rFonts w:ascii="Arial" w:cs="Arial" w:eastAsia="Arial" w:hAnsi="Arial"/>
          <w:sz w:val="18"/>
          <w:szCs w:val="18"/>
          <w:color w:val="auto"/>
        </w:rPr>
      </w:pPr>
    </w:p>
    <w:p>
      <w:pPr>
        <w:ind w:left="1760" w:hanging="455"/>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of a Change in Control that occurs following the Grant Date, the RSUs, to the extent not otherwise vested</w:t>
      </w:r>
    </w:p>
    <w:p>
      <w:pPr>
        <w:spacing w:after="0" w:line="76" w:lineRule="exact"/>
        <w:rPr>
          <w:rFonts w:ascii="Arial" w:cs="Arial" w:eastAsia="Arial" w:hAnsi="Arial"/>
          <w:sz w:val="18"/>
          <w:szCs w:val="18"/>
          <w:color w:val="auto"/>
        </w:rPr>
      </w:pPr>
    </w:p>
    <w:p>
      <w:pPr>
        <w:ind w:right="20"/>
        <w:spacing w:after="0" w:line="363" w:lineRule="auto"/>
        <w:rPr>
          <w:rFonts w:ascii="Arial" w:cs="Arial" w:eastAsia="Arial" w:hAnsi="Arial"/>
          <w:sz w:val="18"/>
          <w:szCs w:val="18"/>
          <w:color w:val="auto"/>
        </w:rPr>
      </w:pPr>
      <w:r>
        <w:rPr>
          <w:rFonts w:ascii="Arial" w:cs="Arial" w:eastAsia="Arial" w:hAnsi="Arial"/>
          <w:sz w:val="18"/>
          <w:szCs w:val="18"/>
          <w:color w:val="auto"/>
        </w:rPr>
        <w:t>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13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Participant’s RSUs shall be distributed in Shares (either in book-entry form or otherwise) or, at the option of the Company,</w:t>
      </w:r>
    </w:p>
    <w:p>
      <w:pPr>
        <w:spacing w:after="0" w:line="76" w:lineRule="exact"/>
        <w:rPr>
          <w:rFonts w:ascii="Arial" w:cs="Arial" w:eastAsia="Arial" w:hAnsi="Arial"/>
          <w:sz w:val="18"/>
          <w:szCs w:val="18"/>
          <w:color w:val="auto"/>
        </w:rPr>
      </w:pPr>
    </w:p>
    <w:p>
      <w:pPr>
        <w:jc w:val="both"/>
        <w:spacing w:after="0" w:line="301" w:lineRule="auto"/>
        <w:rPr>
          <w:rFonts w:ascii="Arial" w:cs="Arial" w:eastAsia="Arial" w:hAnsi="Arial"/>
          <w:sz w:val="18"/>
          <w:szCs w:val="18"/>
          <w:color w:val="auto"/>
        </w:rPr>
      </w:pPr>
      <w:r>
        <w:rPr>
          <w:rFonts w:ascii="Arial" w:cs="Arial" w:eastAsia="Arial" w:hAnsi="Arial"/>
          <w:sz w:val="19"/>
          <w:szCs w:val="19"/>
          <w:color w:val="auto"/>
        </w:rPr>
        <w:t xml:space="preserve">paid in an amount of cash as set forth in Section 2.3(b), in either case, as soon as administratively practicable following the vesting of the applicable RSU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payment or distribution shall be delayed under this Section 2.3(a) if such delay will result in a violation of Section 409A of the Code.</w:t>
      </w:r>
    </w:p>
    <w:p>
      <w:pPr>
        <w:spacing w:after="0" w:line="184" w:lineRule="exact"/>
        <w:rPr>
          <w:rFonts w:ascii="Arial" w:cs="Arial" w:eastAsia="Arial" w:hAnsi="Arial"/>
          <w:sz w:val="18"/>
          <w:szCs w:val="18"/>
          <w:color w:val="auto"/>
        </w:rPr>
      </w:pPr>
    </w:p>
    <w:p>
      <w:pPr>
        <w:ind w:left="1800" w:hanging="495"/>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that the Company determines in its discretion that due to regulatory or administrative needs it will make</w:t>
      </w:r>
    </w:p>
    <w:p>
      <w:pPr>
        <w:spacing w:after="0" w:line="76" w:lineRule="exact"/>
        <w:rPr>
          <w:rFonts w:ascii="Arial" w:cs="Arial" w:eastAsia="Arial" w:hAnsi="Arial"/>
          <w:sz w:val="18"/>
          <w:szCs w:val="18"/>
          <w:color w:val="auto"/>
        </w:rPr>
      </w:pPr>
    </w:p>
    <w:p>
      <w:pPr>
        <w:jc w:val="both"/>
        <w:spacing w:after="0" w:line="314" w:lineRule="auto"/>
        <w:rPr>
          <w:rFonts w:ascii="Arial" w:cs="Arial" w:eastAsia="Arial" w:hAnsi="Arial"/>
          <w:sz w:val="18"/>
          <w:szCs w:val="18"/>
          <w:color w:val="auto"/>
        </w:rPr>
      </w:pPr>
      <w:r>
        <w:rPr>
          <w:rFonts w:ascii="Arial" w:cs="Arial" w:eastAsia="Arial" w:hAnsi="Arial"/>
          <w:sz w:val="19"/>
          <w:szCs w:val="19"/>
          <w:color w:val="auto"/>
        </w:rPr>
        <w:t>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93" w:right="239" w:bottom="1440" w:gutter="0" w:footer="0" w:header="0"/>
        </w:sectPr>
      </w:pPr>
    </w:p>
    <w:bookmarkStart w:id="9" w:name="page10"/>
    <w:bookmarkEnd w:id="9"/>
    <w:p>
      <w:pPr>
        <w:jc w:val="both"/>
        <w:spacing w:after="0" w:line="303" w:lineRule="auto"/>
        <w:rPr>
          <w:sz w:val="20"/>
          <w:szCs w:val="20"/>
          <w:color w:val="auto"/>
        </w:rPr>
      </w:pPr>
      <w:r>
        <w:rPr>
          <w:rFonts w:ascii="Arial" w:cs="Arial" w:eastAsia="Arial" w:hAnsi="Arial"/>
          <w:sz w:val="20"/>
          <w:szCs w:val="20"/>
          <w:color w:val="auto"/>
        </w:rPr>
        <w:t>in an amount equal to the value of such fractional share determined based on the Fair Market Value as of the date immediately preceding the date of such distribution.</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70" w:lineRule="exact"/>
        <w:rPr>
          <w:sz w:val="20"/>
          <w:szCs w:val="20"/>
          <w:color w:val="auto"/>
        </w:rPr>
      </w:pPr>
    </w:p>
    <w:p>
      <w:pPr>
        <w:ind w:left="1700" w:hanging="3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w:t>
      </w:r>
    </w:p>
    <w:p>
      <w:pPr>
        <w:spacing w:after="0" w:line="76" w:lineRule="exact"/>
        <w:rPr>
          <w:rFonts w:ascii="Arial" w:cs="Arial" w:eastAsia="Arial" w:hAnsi="Arial"/>
          <w:sz w:val="18"/>
          <w:szCs w:val="18"/>
          <w:color w:val="auto"/>
        </w:rPr>
      </w:pPr>
    </w:p>
    <w:p>
      <w:pPr>
        <w:jc w:val="both"/>
        <w:spacing w:after="0" w:line="303" w:lineRule="auto"/>
        <w:rPr>
          <w:rFonts w:ascii="Arial" w:cs="Arial" w:eastAsia="Arial" w:hAnsi="Arial"/>
          <w:sz w:val="18"/>
          <w:szCs w:val="18"/>
          <w:color w:val="auto"/>
        </w:rPr>
      </w:pPr>
      <w:r>
        <w:rPr>
          <w:rFonts w:ascii="Arial" w:cs="Arial" w:eastAsia="Arial" w:hAnsi="Arial"/>
          <w:sz w:val="19"/>
          <w:szCs w:val="19"/>
          <w:color w:val="auto"/>
        </w:rPr>
        <w:t>or the applicable Subsidiary, an amount sufficient to satisfy any applicable federal, state, local and foreign taxes (including income tax, employees’ (and at the discretion of the Company, employer’s )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or vesting of any RSUs, the settlement of the RSUs on vesting in either Shares or cash and the sale of any of the Shares (any a “</w:t>
      </w:r>
      <w:r>
        <w:rPr>
          <w:rFonts w:ascii="Arial" w:cs="Arial" w:eastAsia="Arial" w:hAnsi="Arial"/>
          <w:sz w:val="19"/>
          <w:szCs w:val="19"/>
          <w:u w:val="single" w:color="auto"/>
          <w:color w:val="auto"/>
        </w:rPr>
        <w:t>Tax Liability</w:t>
      </w:r>
      <w:r>
        <w:rPr>
          <w:rFonts w:ascii="Arial" w:cs="Arial" w:eastAsia="Arial" w:hAnsi="Arial"/>
          <w:sz w:val="19"/>
          <w:szCs w:val="19"/>
          <w:color w:val="auto"/>
        </w:rPr>
        <w:t>”). The Company and its Subsidiaries may withhold or Participant may make such payment in one or more of the forms specified below:</w:t>
      </w:r>
    </w:p>
    <w:p>
      <w:pPr>
        <w:spacing w:after="0" w:line="181" w:lineRule="exact"/>
        <w:rPr>
          <w:rFonts w:ascii="Arial" w:cs="Arial" w:eastAsia="Arial" w:hAnsi="Arial"/>
          <w:sz w:val="18"/>
          <w:szCs w:val="18"/>
          <w:color w:val="auto"/>
        </w:rPr>
      </w:pPr>
    </w:p>
    <w:p>
      <w:pPr>
        <w:ind w:left="2320" w:hanging="367"/>
        <w:spacing w:after="0"/>
        <w:tabs>
          <w:tab w:leader="none" w:pos="2320" w:val="left"/>
        </w:tabs>
        <w:numPr>
          <w:ilvl w:val="1"/>
          <w:numId w:val="6"/>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arises;</w:t>
      </w:r>
    </w:p>
    <w:p>
      <w:pPr>
        <w:spacing w:after="0" w:line="256" w:lineRule="exact"/>
        <w:rPr>
          <w:rFonts w:ascii="Arial" w:cs="Arial" w:eastAsia="Arial" w:hAnsi="Arial"/>
          <w:sz w:val="18"/>
          <w:szCs w:val="18"/>
          <w:color w:val="auto"/>
        </w:rPr>
      </w:pPr>
    </w:p>
    <w:p>
      <w:pPr>
        <w:ind w:left="2380" w:hanging="427"/>
        <w:spacing w:after="0"/>
        <w:tabs>
          <w:tab w:leader="none" w:pos="2380" w:val="left"/>
        </w:tabs>
        <w:numPr>
          <w:ilvl w:val="1"/>
          <w:numId w:val="6"/>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69" w:lineRule="exact"/>
        <w:rPr>
          <w:rFonts w:ascii="Arial" w:cs="Arial" w:eastAsia="Arial" w:hAnsi="Arial"/>
          <w:sz w:val="20"/>
          <w:szCs w:val="20"/>
          <w:color w:val="auto"/>
        </w:rPr>
      </w:pPr>
    </w:p>
    <w:p>
      <w:pPr>
        <w:ind w:left="2480" w:hanging="527"/>
        <w:spacing w:after="0"/>
        <w:tabs>
          <w:tab w:leader="none" w:pos="2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by the Company</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withholding a net number of vested Shares otherwise issuable pursuant to the RSUs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86" w:lineRule="exact"/>
        <w:rPr>
          <w:rFonts w:ascii="Arial" w:cs="Arial" w:eastAsia="Arial" w:hAnsi="Arial"/>
          <w:sz w:val="18"/>
          <w:szCs w:val="18"/>
          <w:color w:val="auto"/>
        </w:rPr>
      </w:pPr>
    </w:p>
    <w:p>
      <w:pPr>
        <w:ind w:left="2420" w:hanging="467"/>
        <w:spacing w:after="0"/>
        <w:tabs>
          <w:tab w:leader="none" w:pos="2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with the consent of</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93" w:right="239" w:bottom="1440" w:gutter="0" w:footer="0" w:header="0"/>
        </w:sectPr>
      </w:pPr>
    </w:p>
    <w:bookmarkStart w:id="10" w:name="page11"/>
    <w:bookmarkEnd w:id="10"/>
    <w:p>
      <w:pPr>
        <w:ind w:left="2360" w:hanging="407"/>
        <w:spacing w:after="0"/>
        <w:tabs>
          <w:tab w:leader="none" w:pos="2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through the delivery</w:t>
      </w:r>
    </w:p>
    <w:p>
      <w:pPr>
        <w:spacing w:after="0" w:line="76" w:lineRule="exact"/>
        <w:rPr>
          <w:rFonts w:ascii="Arial" w:cs="Arial" w:eastAsia="Arial" w:hAnsi="Arial"/>
          <w:sz w:val="18"/>
          <w:szCs w:val="18"/>
          <w:color w:val="auto"/>
        </w:rPr>
      </w:pPr>
    </w:p>
    <w:p>
      <w:pPr>
        <w:jc w:val="both"/>
        <w:spacing w:after="0" w:line="287" w:lineRule="auto"/>
        <w:rPr>
          <w:rFonts w:ascii="Arial" w:cs="Arial" w:eastAsia="Arial" w:hAnsi="Arial"/>
          <w:sz w:val="18"/>
          <w:szCs w:val="18"/>
          <w:color w:val="auto"/>
        </w:rPr>
      </w:pPr>
      <w:r>
        <w:rPr>
          <w:rFonts w:ascii="Arial" w:cs="Arial" w:eastAsia="Arial" w:hAnsi="Arial"/>
          <w:sz w:val="20"/>
          <w:szCs w:val="20"/>
          <w:color w:val="auto"/>
        </w:rPr>
        <w:t xml:space="preserve">of a notice that Participant has placed a market sell order with a broker acceptable to the Company with respect to Shares then issuable to Participant pursuant to the RSUs,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1" w:lineRule="exact"/>
        <w:rPr>
          <w:rFonts w:ascii="Arial" w:cs="Arial" w:eastAsia="Arial" w:hAnsi="Arial"/>
          <w:sz w:val="18"/>
          <w:szCs w:val="18"/>
          <w:color w:val="auto"/>
        </w:rPr>
      </w:pPr>
    </w:p>
    <w:p>
      <w:pPr>
        <w:ind w:left="2420" w:hanging="467"/>
        <w:spacing w:after="0"/>
        <w:tabs>
          <w:tab w:leader="none" w:pos="2420" w:val="left"/>
        </w:tabs>
        <w:numPr>
          <w:ilvl w:val="1"/>
          <w:numId w:val="7"/>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shall not be obligated to deliver any certificate representing Shares issuable with respect to the RSUs to, or</w:t>
      </w:r>
    </w:p>
    <w:p>
      <w:pPr>
        <w:spacing w:after="0" w:line="76" w:lineRule="exact"/>
        <w:rPr>
          <w:rFonts w:ascii="Arial" w:cs="Arial" w:eastAsia="Arial" w:hAnsi="Arial"/>
          <w:sz w:val="18"/>
          <w:szCs w:val="18"/>
          <w:color w:val="auto"/>
        </w:rPr>
      </w:pPr>
    </w:p>
    <w:p>
      <w:pPr>
        <w:jc w:val="both"/>
        <w:spacing w:after="0" w:line="329" w:lineRule="auto"/>
        <w:rPr>
          <w:rFonts w:ascii="Arial" w:cs="Arial" w:eastAsia="Arial" w:hAnsi="Arial"/>
          <w:sz w:val="18"/>
          <w:szCs w:val="18"/>
          <w:color w:val="auto"/>
        </w:rPr>
      </w:pPr>
      <w:r>
        <w:rPr>
          <w:rFonts w:ascii="Arial" w:cs="Arial" w:eastAsia="Arial" w:hAnsi="Arial"/>
          <w:sz w:val="18"/>
          <w:szCs w:val="18"/>
          <w:color w:val="auto"/>
        </w:rPr>
        <w:t xml:space="preserve">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payment shall be delayed under this Section 2.5(d) if such delay will result in a violation of Section 409A of the Code.</w:t>
      </w:r>
    </w:p>
    <w:p>
      <w:pPr>
        <w:spacing w:after="0" w:line="161" w:lineRule="exact"/>
        <w:rPr>
          <w:rFonts w:ascii="Arial" w:cs="Arial" w:eastAsia="Arial" w:hAnsi="Arial"/>
          <w:sz w:val="18"/>
          <w:szCs w:val="18"/>
          <w:color w:val="auto"/>
        </w:rPr>
      </w:pPr>
    </w:p>
    <w:p>
      <w:pPr>
        <w:ind w:left="1780" w:hanging="475"/>
        <w:spacing w:after="0"/>
        <w:tabs>
          <w:tab w:leader="none" w:pos="1780" w:val="left"/>
        </w:tabs>
        <w:numPr>
          <w:ilvl w:val="0"/>
          <w:numId w:val="8"/>
        </w:numPr>
        <w:rPr>
          <w:rFonts w:ascii="Arial" w:cs="Arial" w:eastAsia="Arial" w:hAnsi="Arial"/>
          <w:sz w:val="19"/>
          <w:szCs w:val="19"/>
          <w:color w:val="auto"/>
        </w:rPr>
      </w:pPr>
      <w:r>
        <w:rPr>
          <w:rFonts w:ascii="Arial" w:cs="Arial" w:eastAsia="Arial" w:hAnsi="Arial"/>
          <w:sz w:val="19"/>
          <w:szCs w:val="19"/>
          <w:color w:val="auto"/>
        </w:rPr>
        <w:t>With respect to any Tax Liability arising in connection with the RSUs, in the event Participant fails to provide timely</w:t>
      </w:r>
    </w:p>
    <w:p>
      <w:pPr>
        <w:spacing w:after="0" w:line="65" w:lineRule="exact"/>
        <w:rPr>
          <w:rFonts w:ascii="Arial" w:cs="Arial" w:eastAsia="Arial" w:hAnsi="Arial"/>
          <w:sz w:val="19"/>
          <w:szCs w:val="19"/>
          <w:color w:val="auto"/>
        </w:rPr>
      </w:pPr>
    </w:p>
    <w:p>
      <w:pPr>
        <w:jc w:val="both"/>
        <w:spacing w:after="0" w:line="314" w:lineRule="auto"/>
        <w:rPr>
          <w:rFonts w:ascii="Arial" w:cs="Arial" w:eastAsia="Arial" w:hAnsi="Arial"/>
          <w:sz w:val="19"/>
          <w:szCs w:val="19"/>
          <w:color w:val="auto"/>
        </w:rPr>
      </w:pPr>
      <w:r>
        <w:rPr>
          <w:rFonts w:ascii="Arial" w:cs="Arial" w:eastAsia="Arial" w:hAnsi="Arial"/>
          <w:sz w:val="19"/>
          <w:szCs w:val="19"/>
          <w:color w:val="auto"/>
        </w:rPr>
        <w:t>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w:t>
      </w:r>
    </w:p>
    <w:p>
      <w:pPr>
        <w:spacing w:after="0" w:line="168" w:lineRule="exact"/>
        <w:rPr>
          <w:rFonts w:ascii="Arial" w:cs="Arial" w:eastAsia="Arial" w:hAnsi="Arial"/>
          <w:sz w:val="19"/>
          <w:szCs w:val="19"/>
          <w:color w:val="auto"/>
        </w:rPr>
      </w:pPr>
    </w:p>
    <w:p>
      <w:pPr>
        <w:ind w:left="1780" w:hanging="475"/>
        <w:spacing w:after="0"/>
        <w:tabs>
          <w:tab w:leader="none" w:pos="178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the event any Tax Liability arising in connection with the RSUs will be satisfied under Section 2.5(a)(iii), then the</w:t>
      </w:r>
    </w:p>
    <w:p>
      <w:pPr>
        <w:spacing w:after="0" w:line="65" w:lineRule="exact"/>
        <w:rPr>
          <w:rFonts w:ascii="Arial" w:cs="Arial" w:eastAsia="Arial" w:hAnsi="Arial"/>
          <w:sz w:val="19"/>
          <w:szCs w:val="19"/>
          <w:color w:val="auto"/>
        </w:rPr>
      </w:pPr>
    </w:p>
    <w:p>
      <w:pPr>
        <w:jc w:val="both"/>
        <w:spacing w:after="0" w:line="321" w:lineRule="auto"/>
        <w:rPr>
          <w:rFonts w:ascii="Arial" w:cs="Arial" w:eastAsia="Arial" w:hAnsi="Arial"/>
          <w:sz w:val="19"/>
          <w:szCs w:val="19"/>
          <w:color w:val="auto"/>
        </w:rPr>
      </w:pPr>
      <w:r>
        <w:rPr>
          <w:rFonts w:ascii="Arial" w:cs="Arial" w:eastAsia="Arial" w:hAnsi="Arial"/>
          <w:sz w:val="18"/>
          <w:szCs w:val="18"/>
          <w:color w:val="auto"/>
        </w:rPr>
        <w:t xml:space="preserve">Company may elect to instruct any brokerage firm determined acceptable to the Company for such purpose to sell on Participant’s behalf a whole number of shares from those Shares then issuable to Participant pursuant to the RSUs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2.5(d), including the transactions described in the previous sentence, as applicable. The Company may refuse to issue any Shares in settlement of the RSUs to Participant until the foregoing Tax Liability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2.5(d) if such delay will result in a violation of Section 409A of the Code.</w:t>
      </w:r>
    </w:p>
    <w:p>
      <w:pPr>
        <w:spacing w:after="0" w:line="168" w:lineRule="exact"/>
        <w:rPr>
          <w:rFonts w:ascii="Arial" w:cs="Arial" w:eastAsia="Arial" w:hAnsi="Arial"/>
          <w:sz w:val="19"/>
          <w:szCs w:val="19"/>
          <w:color w:val="auto"/>
        </w:rPr>
      </w:pPr>
    </w:p>
    <w:p>
      <w:pPr>
        <w:ind w:left="1800" w:hanging="495"/>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and indemnifies the Company and each Subsidiary against all Tax</w:t>
      </w:r>
    </w:p>
    <w:p>
      <w:pPr>
        <w:spacing w:after="0" w:line="76" w:lineRule="exact"/>
        <w:rPr>
          <w:rFonts w:ascii="Arial" w:cs="Arial" w:eastAsia="Arial" w:hAnsi="Arial"/>
          <w:sz w:val="18"/>
          <w:szCs w:val="18"/>
          <w:color w:val="auto"/>
        </w:rPr>
      </w:pPr>
    </w:p>
    <w:p>
      <w:pPr>
        <w:jc w:val="both"/>
        <w:spacing w:after="0" w:line="287" w:lineRule="auto"/>
        <w:rPr>
          <w:rFonts w:ascii="Arial" w:cs="Arial" w:eastAsia="Arial" w:hAnsi="Arial"/>
          <w:sz w:val="18"/>
          <w:szCs w:val="18"/>
          <w:color w:val="auto"/>
        </w:rPr>
      </w:pPr>
      <w:r>
        <w:rPr>
          <w:rFonts w:ascii="Arial" w:cs="Arial" w:eastAsia="Arial" w:hAnsi="Arial"/>
          <w:sz w:val="20"/>
          <w:szCs w:val="20"/>
          <w:color w:val="auto"/>
        </w:rPr>
        <w:t>Liability arising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any Tax Liability.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93" w:right="2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Shareholder.</w:t>
      </w:r>
      <w:r>
        <w:rPr>
          <w:rFonts w:ascii="Arial" w:cs="Arial" w:eastAsia="Arial" w:hAnsi="Arial"/>
          <w:sz w:val="19"/>
          <w:szCs w:val="19"/>
          <w:color w:val="auto"/>
        </w:rPr>
        <w:t xml:space="preserve">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this Agreement or the Foreign Appendix, if applicable.</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RSUs Not Transferable</w:t>
      </w:r>
      <w:r>
        <w:rPr>
          <w:rFonts w:ascii="Arial" w:cs="Arial" w:eastAsia="Arial" w:hAnsi="Arial"/>
          <w:sz w:val="19"/>
          <w:szCs w:val="19"/>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8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Adjustments</w:t>
      </w:r>
      <w:r>
        <w:rPr>
          <w:rFonts w:ascii="Arial" w:cs="Arial" w:eastAsia="Arial" w:hAnsi="Arial"/>
          <w:sz w:val="19"/>
          <w:szCs w:val="19"/>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Sub-Plan, including Section 13 of the Sub-Plan.</w:t>
      </w:r>
    </w:p>
    <w:p>
      <w:pPr>
        <w:spacing w:after="0" w:line="16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66" w:right="239" w:bottom="1440" w:gutter="0" w:footer="0" w:header="0"/>
        </w:sectPr>
      </w:pPr>
    </w:p>
    <w:bookmarkStart w:id="12" w:name="page13"/>
    <w:bookmarkEnd w:id="12"/>
    <w:p>
      <w:pPr>
        <w:jc w:val="both"/>
        <w:spacing w:after="0" w:line="308" w:lineRule="auto"/>
        <w:rPr>
          <w:sz w:val="20"/>
          <w:szCs w:val="20"/>
          <w:color w:val="auto"/>
        </w:rPr>
      </w:pPr>
      <w:r>
        <w:rPr>
          <w:rFonts w:ascii="Arial" w:cs="Arial" w:eastAsia="Arial" w:hAnsi="Arial"/>
          <w:sz w:val="19"/>
          <w:szCs w:val="19"/>
          <w:color w:val="auto"/>
        </w:rPr>
        <w:t>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75"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62" w:lineRule="exact"/>
        <w:rPr>
          <w:sz w:val="20"/>
          <w:szCs w:val="20"/>
          <w:color w:val="auto"/>
        </w:rPr>
      </w:pPr>
    </w:p>
    <w:p>
      <w:pPr>
        <w:jc w:val="both"/>
        <w:ind w:right="20" w:firstLine="648"/>
        <w:spacing w:after="0" w:line="346"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40"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Sub-Plan shall be administered, and the RSUs are granted, only in such a manner as to conform to Applicable Law. To the extent permitted by Applicable Law, the Sub-Plan and this Agreement shall be deemed amended to the extent necessary to conform to Applicable Law.</w:t>
      </w:r>
    </w:p>
    <w:p>
      <w:pPr>
        <w:spacing w:after="0" w:line="16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Sub-Plan, this Agreement may be wholly or partially amended or otherwise modified, suspended or terminated at any time or from time to time by the Administrator or the Board</w:t>
      </w:r>
      <w:r>
        <w:rPr>
          <w:rFonts w:ascii="Arial" w:cs="Arial" w:eastAsia="Arial" w:hAnsi="Arial"/>
          <w:sz w:val="19"/>
          <w:szCs w:val="19"/>
          <w:i w:val="1"/>
          <w:iCs w:val="1"/>
          <w:color w:val="auto"/>
        </w:rPr>
        <w:t>, provided however</w:t>
      </w:r>
      <w:r>
        <w:rPr>
          <w:rFonts w:ascii="Arial" w:cs="Arial" w:eastAsia="Arial" w:hAnsi="Arial"/>
          <w:sz w:val="19"/>
          <w:szCs w:val="19"/>
          <w:color w:val="auto"/>
        </w:rPr>
        <w:t xml:space="preserve"> that, except as may otherwise be provided by the Sub-Plan, no amendment, modification, suspension or termination of this Agreement shall adversely affect the RSUs in any material way without the prior written consent of Participant.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 shall be binding upon and inure to the benefit of the heirs, legatees, legal representatives, successors and assigns of the parties hereto.</w:t>
      </w:r>
    </w:p>
    <w:p>
      <w:pPr>
        <w:spacing w:after="0" w:line="187"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Sub-Plan or this Agreement, if Participant is subject to Section 16 of the Exchange Act, the Sub-Plan, the RSUs (including RSUs which result from the deemed reinvestment of Dividend Equivalents), the Dividend 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93" w:right="239" w:bottom="1440" w:gutter="0" w:footer="0" w:header="0"/>
        </w:sectPr>
      </w:pPr>
    </w:p>
    <w:bookmarkStart w:id="13" w:name="page14"/>
    <w:bookmarkEnd w:id="13"/>
    <w:p>
      <w:pPr>
        <w:jc w:val="both"/>
        <w:ind w:firstLine="648"/>
        <w:spacing w:after="0" w:line="30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RSUs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RSU or the termination of the Participant’s employment.</w:t>
      </w:r>
    </w:p>
    <w:p>
      <w:pPr>
        <w:spacing w:after="0" w:line="181"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RSUs Not Part of Employment Compensation</w:t>
      </w:r>
      <w:r>
        <w:rPr>
          <w:rFonts w:ascii="Arial" w:cs="Arial" w:eastAsia="Arial" w:hAnsi="Arial"/>
          <w:sz w:val="18"/>
          <w:szCs w:val="18"/>
          <w:color w:val="auto"/>
        </w:rPr>
        <w:t>. The RSUs and the Shares subject to the RSUs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6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6"/>
          <w:szCs w:val="16"/>
          <w:u w:val="single" w:color="auto"/>
          <w:color w:val="auto"/>
        </w:rPr>
        <w:t>Data Protection</w:t>
      </w:r>
      <w:r>
        <w:rPr>
          <w:rFonts w:ascii="Arial" w:cs="Arial" w:eastAsia="Arial" w:hAnsi="Arial"/>
          <w:sz w:val="16"/>
          <w:szCs w:val="16"/>
          <w:color w:val="auto"/>
        </w:rPr>
        <w:t>. By electronically signing the Grant Notice and this Agreement, the Participant acknowledges and agrees that:</w:t>
      </w:r>
    </w:p>
    <w:p>
      <w:pPr>
        <w:spacing w:after="0" w:line="270" w:lineRule="exact"/>
        <w:rPr>
          <w:sz w:val="20"/>
          <w:szCs w:val="20"/>
          <w:color w:val="auto"/>
        </w:rPr>
      </w:pPr>
    </w:p>
    <w:p>
      <w:pPr>
        <w:jc w:val="both"/>
        <w:ind w:firstLine="1305"/>
        <w:spacing w:after="0" w:line="299" w:lineRule="auto"/>
        <w:tabs>
          <w:tab w:leader="none" w:pos="1872"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Company, a Subsidiary or the Participant’s employer are permitted to hold and process personal information (including sensitive personal information) (“</w:t>
      </w:r>
      <w:r>
        <w:rPr>
          <w:rFonts w:ascii="Arial" w:cs="Arial" w:eastAsia="Arial" w:hAnsi="Arial"/>
          <w:sz w:val="20"/>
          <w:szCs w:val="20"/>
          <w:b w:val="1"/>
          <w:bCs w:val="1"/>
          <w:color w:val="auto"/>
        </w:rPr>
        <w:t>Data</w:t>
      </w:r>
      <w:r>
        <w:rPr>
          <w:rFonts w:ascii="Arial" w:cs="Arial" w:eastAsia="Arial" w:hAnsi="Arial"/>
          <w:sz w:val="20"/>
          <w:szCs w:val="20"/>
          <w:color w:val="auto"/>
        </w:rPr>
        <w:t>”) about the Participant as part of their personnel and other business records and may use such information for the purpose of managing and administering the Sub-Plan;</w:t>
      </w:r>
    </w:p>
    <w:p>
      <w:pPr>
        <w:spacing w:after="0" w:line="180" w:lineRule="exact"/>
        <w:rPr>
          <w:rFonts w:ascii="Arial" w:cs="Arial" w:eastAsia="Arial" w:hAnsi="Arial"/>
          <w:sz w:val="20"/>
          <w:szCs w:val="20"/>
          <w:color w:val="auto"/>
        </w:rPr>
      </w:pPr>
    </w:p>
    <w:p>
      <w:pPr>
        <w:ind w:left="1720" w:hanging="415"/>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 Subsidiary or the Participant’s employer may disclose the Data (as described in (a) above) to third parties</w:t>
      </w:r>
    </w:p>
    <w:p>
      <w:pPr>
        <w:spacing w:after="0" w:line="76" w:lineRule="exact"/>
        <w:rPr>
          <w:rFonts w:ascii="Arial" w:cs="Arial" w:eastAsia="Arial" w:hAnsi="Arial"/>
          <w:sz w:val="18"/>
          <w:szCs w:val="18"/>
          <w:color w:val="auto"/>
        </w:rPr>
      </w:pPr>
    </w:p>
    <w:p>
      <w:pPr>
        <w:jc w:val="both"/>
        <w:spacing w:after="0" w:line="288" w:lineRule="auto"/>
        <w:rPr>
          <w:rFonts w:ascii="Arial" w:cs="Arial" w:eastAsia="Arial" w:hAnsi="Arial"/>
          <w:sz w:val="18"/>
          <w:szCs w:val="18"/>
          <w:color w:val="auto"/>
        </w:rPr>
      </w:pPr>
      <w:r>
        <w:rPr>
          <w:rFonts w:ascii="Arial" w:cs="Arial" w:eastAsia="Arial" w:hAnsi="Arial"/>
          <w:sz w:val="20"/>
          <w:szCs w:val="20"/>
          <w:color w:val="auto"/>
        </w:rPr>
        <w:t>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92" w:lineRule="exact"/>
        <w:rPr>
          <w:rFonts w:ascii="Arial" w:cs="Arial" w:eastAsia="Arial" w:hAnsi="Arial"/>
          <w:sz w:val="18"/>
          <w:szCs w:val="18"/>
          <w:color w:val="auto"/>
        </w:rPr>
      </w:pPr>
    </w:p>
    <w:p>
      <w:pPr>
        <w:ind w:left="1860" w:hanging="555"/>
        <w:spacing w:after="0"/>
        <w:tabs>
          <w:tab w:leader="none" w:pos="18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they may, at any time, review Data, require any necessary amendments to it or withdraw their consent herein by</w:t>
      </w:r>
    </w:p>
    <w:p>
      <w:pPr>
        <w:spacing w:after="0" w:line="65"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0"/>
          <w:szCs w:val="20"/>
          <w:color w:val="auto"/>
        </w:rPr>
        <w:t>contacting the Company in writing, however, the Participant withdrawing their consent may affect their ability to participate in the Sub-Plan and receive the benefits intended pursuant to the Grant Notice and this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93" w:right="239" w:bottom="1440" w:gutter="0" w:footer="0" w:header="0"/>
        </w:sectPr>
      </w:pPr>
    </w:p>
    <w:bookmarkStart w:id="14" w:name="page15"/>
    <w:bookmarkEnd w:id="14"/>
    <w:p>
      <w:pPr>
        <w:ind w:firstLine="1305"/>
        <w:spacing w:after="0" w:line="317" w:lineRule="auto"/>
        <w:tabs>
          <w:tab w:leader="none" w:pos="1775" w:val="left"/>
        </w:tabs>
        <w:numPr>
          <w:ilvl w:val="0"/>
          <w:numId w:val="10"/>
        </w:numPr>
        <w:rPr>
          <w:rFonts w:ascii="Arial" w:cs="Arial" w:eastAsia="Arial" w:hAnsi="Arial"/>
          <w:sz w:val="20"/>
          <w:szCs w:val="20"/>
          <w:color w:val="auto"/>
        </w:rPr>
      </w:pPr>
      <w:r>
        <w:rPr>
          <w:rFonts w:ascii="Arial" w:cs="Arial" w:eastAsia="Arial" w:hAnsi="Arial"/>
          <w:sz w:val="20"/>
          <w:szCs w:val="20"/>
          <w:color w:val="auto"/>
        </w:rPr>
        <w:t>Data will only be held as long as necessary to implement, administer and manage the Participant’s participation in the Sub-Plan and any subsequent claims or rights; and</w:t>
      </w:r>
    </w:p>
    <w:p>
      <w:pPr>
        <w:spacing w:after="0" w:line="162" w:lineRule="exact"/>
        <w:rPr>
          <w:rFonts w:ascii="Arial" w:cs="Arial" w:eastAsia="Arial" w:hAnsi="Arial"/>
          <w:sz w:val="20"/>
          <w:szCs w:val="20"/>
          <w:color w:val="auto"/>
        </w:rPr>
      </w:pPr>
    </w:p>
    <w:p>
      <w:pPr>
        <w:ind w:left="1700" w:hanging="395"/>
        <w:spacing w:after="0"/>
        <w:tabs>
          <w:tab w:leader="none" w:pos="1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this section applies to any information held, used or disclosed in any medium.</w:t>
      </w:r>
    </w:p>
    <w:p>
      <w:pPr>
        <w:spacing w:after="0" w:line="270"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0"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Section 409A</w:t>
      </w:r>
      <w:r>
        <w:rPr>
          <w:rFonts w:ascii="Arial" w:cs="Arial" w:eastAsia="Arial" w:hAnsi="Arial"/>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w:t>
      </w:r>
    </w:p>
    <w:p>
      <w:pPr>
        <w:spacing w:after="0" w:line="174"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20"/>
          <w:szCs w:val="20"/>
          <w:color w:val="auto"/>
        </w:rPr>
        <w:t xml:space="preserve">3.16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3.17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RSUs and Dividend Equivalents, and rights no greater than the right to receive Shares or cash as a general unsecured creditor with respect to the RSUs, as and when settled pursuant to the terms hereof.</w:t>
      </w:r>
    </w:p>
    <w:p>
      <w:pPr>
        <w:spacing w:after="0" w:line="194"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93" w:right="239" w:bottom="1440" w:gutter="0" w:footer="0" w:header="0"/>
        </w:sectPr>
      </w:pPr>
    </w:p>
    <w:bookmarkStart w:id="15" w:name="page16"/>
    <w:bookmarkEnd w:id="15"/>
    <w:p>
      <w:pPr>
        <w:jc w:val="both"/>
        <w:ind w:firstLine="648"/>
        <w:spacing w:after="0" w:line="299"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Special Provisions for RSUs Granted to Participants Outside the U.S</w:t>
      </w:r>
      <w:r>
        <w:rPr>
          <w:rFonts w:ascii="Arial" w:cs="Arial" w:eastAsia="Arial" w:hAnsi="Arial"/>
          <w:sz w:val="20"/>
          <w:szCs w:val="20"/>
          <w:color w:val="auto"/>
        </w:rPr>
        <w:t>. If Participant performs services for the Company or any Subsidiary outside of the United States, the RSUs shall be subject to the special provisions, if any, for Participant’s country of residence, as set forth in the Foreign Appendix.</w:t>
      </w:r>
    </w:p>
    <w:p>
      <w:pPr>
        <w:spacing w:after="0" w:line="180" w:lineRule="exact"/>
        <w:rPr>
          <w:sz w:val="20"/>
          <w:szCs w:val="20"/>
          <w:color w:val="auto"/>
        </w:rPr>
      </w:pPr>
    </w:p>
    <w:p>
      <w:pPr>
        <w:ind w:left="1720" w:hanging="415"/>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Participant relocates to one of the countries included in the Foreign Appendix during the life of this Award, the special</w:t>
      </w:r>
    </w:p>
    <w:p>
      <w:pPr>
        <w:spacing w:after="0" w:line="76"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20"/>
          <w:szCs w:val="20"/>
          <w:color w:val="auto"/>
        </w:rPr>
        <w:t>provisions for such country shall apply to Participant, to the extent the Company determines that the application of such provisions is necessary or advisable in order to comply with local law or facilitate the administration of the Sub-Plan.</w:t>
      </w:r>
    </w:p>
    <w:p>
      <w:pPr>
        <w:spacing w:after="0" w:line="175" w:lineRule="exact"/>
        <w:rPr>
          <w:rFonts w:ascii="Arial" w:cs="Arial" w:eastAsia="Arial" w:hAnsi="Arial"/>
          <w:sz w:val="18"/>
          <w:szCs w:val="18"/>
          <w:color w:val="auto"/>
        </w:rPr>
      </w:pPr>
    </w:p>
    <w:p>
      <w:pPr>
        <w:ind w:left="1740" w:hanging="435"/>
        <w:spacing w:after="0"/>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reserves the right to impose other requirements on this Award and any Shares received upon settlement of</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the RSUs,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87"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9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TO RESTRICTED STOCK UNIT AWARD GRANT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PROVISIONS FOR RESTRICTED STOCK UNITS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TO PARTICIPANTS OUTSIDE THE U.S.</w:t>
      </w:r>
    </w:p>
    <w:p>
      <w:pPr>
        <w:spacing w:after="0" w:line="200" w:lineRule="exact"/>
        <w:rPr>
          <w:sz w:val="20"/>
          <w:szCs w:val="20"/>
          <w:color w:val="auto"/>
        </w:rPr>
      </w:pPr>
    </w:p>
    <w:p>
      <w:pPr>
        <w:spacing w:after="0" w:line="27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6"/>
          <w:szCs w:val="16"/>
          <w:color w:val="auto"/>
        </w:rPr>
        <w:t>This Exhibit B includes special terms and conditions applicable to Participants in the countries below. These terms and conditions are in addition to those set forth in the RSU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28"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8"/>
          <w:szCs w:val="18"/>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RSUs are settled or any Shares acquired under the Sub-Plan are sold.</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copy of the Sub-Plan is enclosed with this Grant Notice and Agreement.</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Sub-Plan, the Agreement and this Grant Notice do not constitute financial advice</w:t>
      </w:r>
    </w:p>
    <w:p>
      <w:pPr>
        <w:spacing w:after="0" w:line="2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Any advice given by the Company in relation to the Grant Notice, the Agreement, the Sub-Plan, the RSUs or the Shares does not constitute financial advice and does not take into account your objectives, financial situation and needs. In considering the RSUs and the amount of cash and/or Shares that you will receive on vesting of the RSUs, you should consider the risk factors that could affect the performance of the Company and the value of RSUs and Shares, which value can increase or decrease from time to time, and the amount of any Tax Liability.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805" w:right="239" w:bottom="1440" w:gutter="0" w:footer="0" w:header="0"/>
        </w:sectPr>
      </w:pPr>
    </w:p>
    <w:bookmarkStart w:id="17" w:name="page18"/>
    <w:bookmarkEnd w:id="17"/>
    <w:p>
      <w:pPr>
        <w:jc w:val="both"/>
        <w:ind w:firstLine="648"/>
        <w:spacing w:after="0" w:line="292" w:lineRule="auto"/>
        <w:rPr>
          <w:sz w:val="20"/>
          <w:szCs w:val="20"/>
          <w:color w:val="auto"/>
        </w:rPr>
      </w:pPr>
      <w:r>
        <w:rPr>
          <w:rFonts w:ascii="Arial" w:cs="Arial" w:eastAsia="Arial" w:hAnsi="Arial"/>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RSUs or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How to calculate values in Australian dollars</w:t>
      </w:r>
    </w:p>
    <w:p>
      <w:pPr>
        <w:spacing w:after="0" w:line="262" w:lineRule="exact"/>
        <w:rPr>
          <w:sz w:val="20"/>
          <w:szCs w:val="20"/>
          <w:color w:val="auto"/>
        </w:rPr>
      </w:pPr>
    </w:p>
    <w:p>
      <w:pPr>
        <w:jc w:val="both"/>
        <w:ind w:firstLine="648"/>
        <w:spacing w:after="0" w:line="438" w:lineRule="auto"/>
        <w:rPr>
          <w:sz w:val="20"/>
          <w:szCs w:val="20"/>
          <w:color w:val="auto"/>
        </w:rPr>
      </w:pPr>
      <w:r>
        <w:rPr>
          <w:rFonts w:ascii="Arial" w:cs="Arial" w:eastAsia="Arial" w:hAnsi="Arial"/>
          <w:sz w:val="16"/>
          <w:szCs w:val="16"/>
          <w:color w:val="auto"/>
        </w:rPr>
        <w:t>Your RSUs will vest in accordance with the Grant Notice and the Agreement (which require certain conditions to be met) and are subject to a four year graded vesting schedule. The RSUs may result in Shares or cash being given to you, in accordance with the Grant Notice.</w:t>
      </w:r>
    </w:p>
    <w:p>
      <w:pPr>
        <w:spacing w:after="0" w:line="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You will not be required to pay any amount for the RSUs or any Shares that will be issued to you upon vesting. However the amount of cash or number of Shares you receive will depend on the market price of Shares at the time and the amount of any Tax Liability in connection with the grant and vesting of the RSUs and the issue of any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ascertain the market price of a Share in the Company in United States Dollars (“USD”) from time to time by visiting either:</w:t>
      </w:r>
    </w:p>
    <w:p>
      <w:pPr>
        <w:spacing w:after="0" w:line="279"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Company’s website (http://www.livanova.com/investor-relations/stock-information); or</w:t>
      </w:r>
    </w:p>
    <w:p>
      <w:pPr>
        <w:spacing w:after="0" w:line="256" w:lineRule="exact"/>
        <w:rPr>
          <w:rFonts w:ascii="Arial" w:cs="Arial" w:eastAsia="Arial" w:hAnsi="Arial"/>
          <w:sz w:val="20"/>
          <w:szCs w:val="20"/>
          <w:color w:val="auto"/>
        </w:rPr>
      </w:pPr>
    </w:p>
    <w:p>
      <w:pPr>
        <w:ind w:left="880" w:hanging="224"/>
        <w:spacing w:after="0"/>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NASDAQ website (http://www.nasdaq.com/symbol/livn).</w:t>
      </w:r>
    </w:p>
    <w:p>
      <w:pPr>
        <w:spacing w:after="0" w:line="25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ind w:right="740"/>
        <w:spacing w:after="0" w:line="303" w:lineRule="auto"/>
        <w:rPr>
          <w:sz w:val="20"/>
          <w:szCs w:val="20"/>
          <w:color w:val="auto"/>
        </w:rPr>
      </w:pPr>
      <w:r>
        <w:rPr>
          <w:rFonts w:ascii="Arial" w:cs="Arial" w:eastAsia="Arial" w:hAnsi="Arial"/>
          <w:sz w:val="20"/>
          <w:szCs w:val="20"/>
          <w:color w:val="auto"/>
        </w:rPr>
        <w:t>Unless otherwise determined by the Administrator, Participant’s RSUs shall only be distributed in Shares (either in book-entry form or otherwise), and no portion of the Participant’s RSUs shall be payable to the Participant in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ind w:right="280"/>
        <w:spacing w:after="0" w:line="303" w:lineRule="auto"/>
        <w:rPr>
          <w:sz w:val="20"/>
          <w:szCs w:val="20"/>
          <w:color w:val="auto"/>
        </w:rPr>
      </w:pPr>
      <w:r>
        <w:rPr>
          <w:rFonts w:ascii="Arial" w:cs="Arial" w:eastAsia="Arial" w:hAnsi="Arial"/>
          <w:sz w:val="20"/>
          <w:szCs w:val="20"/>
          <w:color w:val="auto"/>
        </w:rPr>
        <w:t>Unless otherwise determined by the Administrator, Participant’s RSUs shall only be settled in cash, and no portion of the Participant’s RSUs shall be distributed in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ind w:right="40"/>
        <w:spacing w:after="0" w:line="363" w:lineRule="auto"/>
        <w:rPr>
          <w:sz w:val="20"/>
          <w:szCs w:val="20"/>
          <w:color w:val="auto"/>
        </w:rPr>
      </w:pPr>
      <w:r>
        <w:rPr>
          <w:rFonts w:ascii="Arial" w:cs="Arial" w:eastAsia="Arial" w:hAnsi="Arial"/>
          <w:sz w:val="18"/>
          <w:szCs w:val="18"/>
          <w:color w:val="auto"/>
        </w:rPr>
        <w:t>If the Participant is employed by either Sorin CRM SAS or Sorin Group France SAS, the terms and conditions provided in the French Sub-Plan will apply, in addition to the terms set out below. References in the Agreement to “Sub-Plan” shall be references to the “French Sub-Plan”.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93" w:right="239" w:bottom="1440" w:gutter="0" w:footer="0" w:header="0"/>
        </w:sectPr>
      </w:pPr>
    </w:p>
    <w:bookmarkStart w:id="18" w:name="page19"/>
    <w:bookmarkEnd w:id="18"/>
    <w:p>
      <w:pPr>
        <w:jc w:val="both"/>
        <w:ind w:right="220"/>
        <w:spacing w:after="0" w:line="292" w:lineRule="auto"/>
        <w:rPr>
          <w:sz w:val="20"/>
          <w:szCs w:val="20"/>
          <w:color w:val="auto"/>
        </w:rPr>
      </w:pPr>
      <w:r>
        <w:rPr>
          <w:rFonts w:ascii="Arial" w:cs="Arial" w:eastAsia="Arial" w:hAnsi="Arial"/>
          <w:sz w:val="20"/>
          <w:szCs w:val="20"/>
          <w:color w:val="auto"/>
        </w:rPr>
        <w:t>Participant’s RSUs shall only be distributed in Shares (either in book-entry form or otherwise), and no portion of the Participant’s RSUs shall be payable to the Participant in cash. Participant cannot benefit from any Dividend Equivalent provided for under Sections 2.1 and 2.2 of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at Section 2.7 of the Agreement</w:t>
      </w:r>
    </w:p>
    <w:p>
      <w:pPr>
        <w:spacing w:after="0" w:line="222" w:lineRule="exact"/>
        <w:rPr>
          <w:sz w:val="20"/>
          <w:szCs w:val="20"/>
          <w:color w:val="auto"/>
        </w:rPr>
      </w:pPr>
    </w:p>
    <w:p>
      <w:pPr>
        <w:ind w:firstLine="648"/>
        <w:spacing w:after="0" w:line="3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Holding Period</w:t>
      </w:r>
      <w:r>
        <w:rPr>
          <w:rFonts w:ascii="Arial" w:cs="Arial" w:eastAsia="Arial" w:hAnsi="Arial"/>
          <w:sz w:val="18"/>
          <w:szCs w:val="18"/>
          <w:color w:val="auto"/>
        </w:rPr>
        <w:t>: Shares delivered to the Participant prior to the end of the second anniversary of the Grant Date cannot be transferred prior to the first anniversary of their Delivery Date (i.e., the “</w:t>
      </w:r>
      <w:r>
        <w:rPr>
          <w:rFonts w:ascii="Arial" w:cs="Arial" w:eastAsia="Arial" w:hAnsi="Arial"/>
          <w:sz w:val="18"/>
          <w:szCs w:val="18"/>
          <w:u w:val="single" w:color="auto"/>
          <w:color w:val="auto"/>
        </w:rPr>
        <w:t>Holding Period</w:t>
      </w:r>
      <w:r>
        <w:rPr>
          <w:rFonts w:ascii="Arial" w:cs="Arial" w:eastAsia="Arial" w:hAnsi="Arial"/>
          <w:sz w:val="18"/>
          <w:szCs w:val="18"/>
          <w:color w:val="auto"/>
        </w:rPr>
        <w:t>”) (as such terms are defined in the French Sub-Plan).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19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Arial" w:cs="Arial" w:eastAsia="Arial" w:hAnsi="Arial"/>
          <w:sz w:val="18"/>
          <w:szCs w:val="18"/>
          <w:b w:val="1"/>
          <w:bCs w:val="1"/>
          <w:color w:val="auto"/>
        </w:rPr>
        <w:t>Data</w:t>
      </w:r>
      <w:r>
        <w:rPr>
          <w:rFonts w:ascii="Arial" w:cs="Arial" w:eastAsia="Arial" w:hAnsi="Arial"/>
          <w:sz w:val="18"/>
          <w:szCs w:val="18"/>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“Tax Liability” in Section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393" w:right="239" w:bottom="1440" w:gutter="0" w:footer="0" w:header="0"/>
        </w:sectPr>
      </w:pPr>
    </w:p>
    <w:bookmarkStart w:id="19" w:name="page20"/>
    <w:bookmarkEnd w:id="19"/>
    <w:p>
      <w:pPr>
        <w:ind w:firstLine="648"/>
        <w:spacing w:after="0" w:line="303" w:lineRule="auto"/>
        <w:rPr>
          <w:sz w:val="20"/>
          <w:szCs w:val="20"/>
          <w:color w:val="auto"/>
        </w:rPr>
      </w:pPr>
      <w:r>
        <w:rPr>
          <w:rFonts w:ascii="Arial" w:cs="Arial" w:eastAsia="Arial" w:hAnsi="Arial"/>
          <w:sz w:val="20"/>
          <w:szCs w:val="20"/>
          <w:color w:val="auto"/>
        </w:rPr>
        <w:t>For the avoidance of doubt, the definition of “Tax Liability” shall only include the employee portions of the social security contributions.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sentence is inserted at Section 3.1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the Administrator’s decisions and interpretations shall be subject to reasonable discretion.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heading of Section 3.12 shall be supplemented and read as follows: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3.12 RSUs Not Part of Employment Compensation, No Legal Claim to Grant(s)</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3.13 </w:t>
      </w:r>
      <w:r>
        <w:rPr>
          <w:rFonts w:ascii="Arial" w:cs="Arial" w:eastAsia="Arial" w:hAnsi="Arial"/>
          <w:sz w:val="20"/>
          <w:szCs w:val="20"/>
          <w:b w:val="1"/>
          <w:bCs w:val="1"/>
          <w:u w:val="single" w:color="auto"/>
          <w:color w:val="auto"/>
        </w:rPr>
        <w:t>Consent to Personal Data Processing and Transfer</w:t>
      </w:r>
      <w:r>
        <w:rPr>
          <w:rFonts w:ascii="Arial" w:cs="Arial" w:eastAsia="Arial" w:hAnsi="Arial"/>
          <w:sz w:val="20"/>
          <w:szCs w:val="20"/>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1305"/>
        <w:spacing w:after="0" w:line="303" w:lineRule="auto"/>
        <w:tabs>
          <w:tab w:leader="none" w:pos="1913"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35" w:lineRule="exact"/>
        <w:rPr>
          <w:rFonts w:ascii="Arial" w:cs="Arial" w:eastAsia="Arial" w:hAnsi="Arial"/>
          <w:sz w:val="19"/>
          <w:szCs w:val="19"/>
          <w:b w:val="1"/>
          <w:bCs w:val="1"/>
          <w:color w:val="auto"/>
        </w:rPr>
      </w:pPr>
    </w:p>
    <w:p>
      <w:pPr>
        <w:jc w:val="both"/>
        <w:ind w:firstLine="1305"/>
        <w:spacing w:after="0" w:line="295" w:lineRule="auto"/>
        <w:tabs>
          <w:tab w:leader="none" w:pos="17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37" w:lineRule="exact"/>
        <w:rPr>
          <w:rFonts w:ascii="Arial" w:cs="Arial" w:eastAsia="Arial" w:hAnsi="Arial"/>
          <w:sz w:val="20"/>
          <w:szCs w:val="20"/>
          <w:b w:val="1"/>
          <w:bCs w:val="1"/>
          <w:color w:val="auto"/>
        </w:rPr>
      </w:pPr>
    </w:p>
    <w:p>
      <w:pPr>
        <w:ind w:left="1720" w:hanging="415"/>
        <w:spacing w:after="0"/>
        <w:tabs>
          <w:tab w:leader="none" w:pos="1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applies to any Data held, used or disclosed in any medium;</w:t>
      </w:r>
    </w:p>
    <w:p>
      <w:pPr>
        <w:spacing w:after="0" w:line="215" w:lineRule="exact"/>
        <w:rPr>
          <w:rFonts w:ascii="Arial" w:cs="Arial" w:eastAsia="Arial" w:hAnsi="Arial"/>
          <w:sz w:val="20"/>
          <w:szCs w:val="20"/>
          <w:b w:val="1"/>
          <w:bCs w:val="1"/>
          <w:color w:val="auto"/>
        </w:rPr>
      </w:pPr>
    </w:p>
    <w:p>
      <w:pPr>
        <w:ind w:firstLine="1305"/>
        <w:spacing w:after="0" w:line="309" w:lineRule="auto"/>
        <w:tabs>
          <w:tab w:leader="none" w:pos="1893"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23" w:lineRule="exact"/>
        <w:rPr>
          <w:rFonts w:ascii="Arial" w:cs="Arial" w:eastAsia="Arial" w:hAnsi="Arial"/>
          <w:sz w:val="20"/>
          <w:szCs w:val="20"/>
          <w:b w:val="1"/>
          <w:bCs w:val="1"/>
          <w:color w:val="auto"/>
        </w:rPr>
      </w:pPr>
    </w:p>
    <w:p>
      <w:pPr>
        <w:ind w:right="20" w:firstLine="1305"/>
        <w:spacing w:after="0" w:line="309" w:lineRule="auto"/>
        <w:tabs>
          <w:tab w:leader="none" w:pos="1922"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Data will only be held as long as necessary to implement, administer, manage and account Participant’s participation in the Sub-Plan and any subsequent claims or rights;</w:t>
      </w:r>
    </w:p>
    <w:p>
      <w:pPr>
        <w:spacing w:after="0" w:line="123" w:lineRule="exact"/>
        <w:rPr>
          <w:rFonts w:ascii="Arial" w:cs="Arial" w:eastAsia="Arial" w:hAnsi="Arial"/>
          <w:sz w:val="20"/>
          <w:szCs w:val="20"/>
          <w:b w:val="1"/>
          <w:bCs w:val="1"/>
          <w:color w:val="auto"/>
        </w:rPr>
      </w:pPr>
    </w:p>
    <w:p>
      <w:pPr>
        <w:jc w:val="both"/>
        <w:ind w:firstLine="1305"/>
        <w:spacing w:after="0" w:line="341" w:lineRule="auto"/>
        <w:tabs>
          <w:tab w:leader="none" w:pos="187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393" w:right="239" w:bottom="1440" w:gutter="0" w:footer="0" w:header="0"/>
        </w:sectPr>
      </w:pPr>
    </w:p>
    <w:bookmarkStart w:id="20" w:name="page21"/>
    <w:bookmarkEnd w:id="20"/>
    <w:p>
      <w:pPr>
        <w:spacing w:after="0"/>
        <w:tabs>
          <w:tab w:leader="none" w:pos="2020" w:val="left"/>
        </w:tabs>
        <w:rPr>
          <w:sz w:val="20"/>
          <w:szCs w:val="20"/>
          <w:color w:val="auto"/>
        </w:rPr>
      </w:pPr>
      <w:r>
        <w:rPr>
          <w:rFonts w:ascii="Arial" w:cs="Arial" w:eastAsia="Arial" w:hAnsi="Arial"/>
          <w:sz w:val="20"/>
          <w:szCs w:val="20"/>
          <w:b w:val="1"/>
          <w:bCs w:val="1"/>
          <w:color w:val="auto"/>
        </w:rPr>
        <w:t>Name of Participant:</w:t>
      </w:r>
      <w:r>
        <w:rPr>
          <w:sz w:val="20"/>
          <w:szCs w:val="20"/>
          <w:color w:val="auto"/>
        </w:rPr>
        <w:tab/>
      </w:r>
      <w:r>
        <w:rPr>
          <w:rFonts w:ascii="Arial" w:cs="Arial" w:eastAsia="Arial" w:hAnsi="Arial"/>
          <w:sz w:val="16"/>
          <w:szCs w:val="16"/>
          <w:b w:val="1"/>
          <w:bCs w:val="1"/>
          <w:color w:val="auto"/>
        </w:rPr>
        <w:t>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Signature: ___________________________</w:t>
      </w:r>
    </w:p>
    <w:p>
      <w:pPr>
        <w:spacing w:after="0" w:line="216" w:lineRule="exact"/>
        <w:rPr>
          <w:sz w:val="20"/>
          <w:szCs w:val="20"/>
          <w:color w:val="auto"/>
        </w:rPr>
      </w:pPr>
    </w:p>
    <w:p>
      <w:pPr>
        <w:ind w:left="4800"/>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as Section 2.5 (f) of the Agreement</w:t>
      </w:r>
    </w:p>
    <w:p>
      <w:pPr>
        <w:spacing w:after="0" w:line="262"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RSUs or from the cash proceeds from the sale of Shares; or (c) demanding cash or a cheque from the Participant. The Participant also authorizes the Company to delay the issuance of any Shares to the Participant unless and until the loan is repaid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38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0"/>
          <w:szCs w:val="20"/>
          <w:b w:val="1"/>
          <w:bCs w:val="1"/>
          <w:u w:val="single" w:color="auto"/>
          <w:color w:val="auto"/>
        </w:rPr>
        <w:t>Exhibit 10.2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jc w:val="center"/>
        <w:spacing w:after="0"/>
        <w:rPr>
          <w:sz w:val="20"/>
          <w:szCs w:val="20"/>
          <w:color w:val="auto"/>
        </w:rPr>
      </w:pPr>
      <w:r>
        <w:rPr>
          <w:rFonts w:ascii="Arial" w:cs="Arial" w:eastAsia="Arial" w:hAnsi="Arial"/>
          <w:sz w:val="20"/>
          <w:szCs w:val="20"/>
          <w:b w:val="1"/>
          <w:bCs w:val="1"/>
          <w:color w:val="auto"/>
        </w:rPr>
        <w:t>2015 INCENTIVE AWARD sub-PLAN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Grant Notice</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2015 Incentive Award Plan (including where relevant the Sub-Plan for UK Participants and/or the Sub-Plan for France), as amended from time to time (the “</w:t>
      </w:r>
      <w:r>
        <w:rPr>
          <w:rFonts w:ascii="Arial" w:cs="Arial" w:eastAsia="Arial" w:hAnsi="Arial"/>
          <w:sz w:val="18"/>
          <w:szCs w:val="18"/>
          <w:u w:val="single" w:color="auto"/>
          <w:color w:val="auto"/>
        </w:rPr>
        <w:t>Sub-Plan</w:t>
      </w:r>
      <w:r>
        <w:rPr>
          <w:rFonts w:ascii="Arial" w:cs="Arial" w:eastAsia="Arial" w:hAnsi="Arial"/>
          <w:sz w:val="18"/>
          <w:szCs w:val="18"/>
          <w:color w:val="auto"/>
        </w:rPr>
        <w:t>”), hereby 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the number of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set forth below. The RSUs are subject to the terms and conditions set forth in this Restricted Stock Unit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and the Restricted Stock Unit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Sub-Plan (including or as replaced by any local sub-plan referred to in the Foreign Appendix) and the special provisions for Participant’s country of residence, if any, attached here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Foreign Appendix</w:t>
      </w:r>
      <w:r>
        <w:rPr>
          <w:rFonts w:ascii="Arial" w:cs="Arial" w:eastAsia="Arial" w:hAnsi="Arial"/>
          <w:sz w:val="18"/>
          <w:szCs w:val="18"/>
          <w:color w:val="auto"/>
        </w:rPr>
        <w:t>”) each of which is incorporated herein by reference. Unless otherwise defined herein, the terms defined in (or by reference in) the Sub-Plan shall have the same defined meanings in the Grant Notice and the Agreement.</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248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8820" w:type="dxa"/>
            <w:vAlign w:val="bottom"/>
          </w:tcPr>
          <w:p>
            <w:pPr>
              <w:ind w:left="940"/>
              <w:spacing w:after="0"/>
              <w:rPr>
                <w:sz w:val="20"/>
                <w:szCs w:val="20"/>
                <w:color w:val="auto"/>
              </w:rPr>
            </w:pPr>
            <w:r>
              <w:rPr>
                <w:rFonts w:ascii="Arial" w:cs="Arial" w:eastAsia="Arial" w:hAnsi="Arial"/>
                <w:sz w:val="20"/>
                <w:szCs w:val="20"/>
                <w:color w:val="auto"/>
              </w:rPr>
              <w:t>[__________________]</w:t>
            </w:r>
          </w:p>
        </w:tc>
      </w:tr>
      <w:tr>
        <w:trPr>
          <w:trHeight w:val="284"/>
        </w:trPr>
        <w:tc>
          <w:tcPr>
            <w:tcW w:w="248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8820" w:type="dxa"/>
            <w:vAlign w:val="bottom"/>
          </w:tcPr>
          <w:p>
            <w:pPr>
              <w:ind w:left="940"/>
              <w:spacing w:after="0"/>
              <w:rPr>
                <w:sz w:val="20"/>
                <w:szCs w:val="20"/>
                <w:color w:val="auto"/>
              </w:rPr>
            </w:pPr>
            <w:r>
              <w:rPr>
                <w:rFonts w:ascii="Arial" w:cs="Arial" w:eastAsia="Arial" w:hAnsi="Arial"/>
                <w:sz w:val="20"/>
                <w:szCs w:val="20"/>
                <w:color w:val="auto"/>
              </w:rPr>
              <w:t>[__________________]</w:t>
            </w:r>
          </w:p>
        </w:tc>
      </w:tr>
      <w:tr>
        <w:trPr>
          <w:trHeight w:val="284"/>
        </w:trPr>
        <w:tc>
          <w:tcPr>
            <w:tcW w:w="2480" w:type="dxa"/>
            <w:vAlign w:val="bottom"/>
          </w:tcPr>
          <w:p>
            <w:pPr>
              <w:spacing w:after="0"/>
              <w:rPr>
                <w:sz w:val="20"/>
                <w:szCs w:val="20"/>
                <w:color w:val="auto"/>
              </w:rPr>
            </w:pPr>
            <w:r>
              <w:rPr>
                <w:rFonts w:ascii="Arial" w:cs="Arial" w:eastAsia="Arial" w:hAnsi="Arial"/>
                <w:sz w:val="20"/>
                <w:szCs w:val="20"/>
                <w:b w:val="1"/>
                <w:bCs w:val="1"/>
                <w:color w:val="auto"/>
              </w:rPr>
              <w:t>Number of RSUs:</w:t>
            </w:r>
          </w:p>
        </w:tc>
        <w:tc>
          <w:tcPr>
            <w:tcW w:w="8820" w:type="dxa"/>
            <w:vAlign w:val="bottom"/>
          </w:tcPr>
          <w:p>
            <w:pPr>
              <w:ind w:left="940"/>
              <w:spacing w:after="0"/>
              <w:rPr>
                <w:sz w:val="20"/>
                <w:szCs w:val="20"/>
                <w:color w:val="auto"/>
              </w:rPr>
            </w:pPr>
            <w:r>
              <w:rPr>
                <w:rFonts w:ascii="Arial" w:cs="Arial" w:eastAsia="Arial" w:hAnsi="Arial"/>
                <w:sz w:val="20"/>
                <w:szCs w:val="20"/>
                <w:color w:val="auto"/>
              </w:rPr>
              <w:t>[__________________]</w:t>
            </w:r>
          </w:p>
        </w:tc>
      </w:tr>
      <w:tr>
        <w:trPr>
          <w:trHeight w:val="338"/>
        </w:trPr>
        <w:tc>
          <w:tcPr>
            <w:tcW w:w="248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8820" w:type="dxa"/>
            <w:vAlign w:val="bottom"/>
          </w:tcPr>
          <w:p>
            <w:pPr>
              <w:ind w:left="940"/>
              <w:spacing w:after="0"/>
              <w:rPr>
                <w:sz w:val="20"/>
                <w:szCs w:val="20"/>
                <w:color w:val="auto"/>
              </w:rPr>
            </w:pPr>
            <w:r>
              <w:rPr>
                <w:rFonts w:ascii="Arial" w:cs="Arial" w:eastAsia="Arial" w:hAnsi="Arial"/>
                <w:sz w:val="20"/>
                <w:szCs w:val="20"/>
                <w:color w:val="auto"/>
              </w:rPr>
              <w:t>Subject to Section 2.2 of the Agreement, the RSUs will vest as follows:</w:t>
            </w:r>
          </w:p>
        </w:tc>
      </w:tr>
      <w:tr>
        <w:trPr>
          <w:trHeight w:val="641"/>
        </w:trPr>
        <w:tc>
          <w:tcPr>
            <w:tcW w:w="2480" w:type="dxa"/>
            <w:vAlign w:val="bottom"/>
          </w:tcPr>
          <w:p>
            <w:pPr>
              <w:spacing w:after="0"/>
              <w:rPr>
                <w:sz w:val="24"/>
                <w:szCs w:val="24"/>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89"/>
              </w:rPr>
              <w:t>The RSUs shall vest as follows: 25% on the second day after release of 2017 Company results (the</w:t>
            </w:r>
          </w:p>
        </w:tc>
      </w:tr>
      <w:tr>
        <w:trPr>
          <w:trHeight w:val="250"/>
        </w:trPr>
        <w:tc>
          <w:tcPr>
            <w:tcW w:w="2480" w:type="dxa"/>
            <w:vAlign w:val="bottom"/>
          </w:tcPr>
          <w:p>
            <w:pPr>
              <w:spacing w:after="0"/>
              <w:rPr>
                <w:sz w:val="21"/>
                <w:szCs w:val="21"/>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Measure Date</w:t>
            </w:r>
            <w:r>
              <w:rPr>
                <w:rFonts w:ascii="Arial" w:cs="Arial" w:eastAsia="Arial" w:hAnsi="Arial"/>
                <w:sz w:val="20"/>
                <w:szCs w:val="20"/>
                <w:color w:val="auto"/>
              </w:rPr>
              <w:t>”) and 25% on each of first three anniversaries of Measure Date.</w:t>
            </w:r>
          </w:p>
        </w:tc>
      </w:tr>
      <w:tr>
        <w:trPr>
          <w:trHeight w:val="317"/>
        </w:trPr>
        <w:tc>
          <w:tcPr>
            <w:tcW w:w="2480" w:type="dxa"/>
            <w:vAlign w:val="bottom"/>
          </w:tcPr>
          <w:p>
            <w:pPr>
              <w:spacing w:after="0"/>
              <w:rPr>
                <w:sz w:val="24"/>
                <w:szCs w:val="24"/>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92"/>
              </w:rPr>
              <w:t>If the closing stock price on the NASDAQ Stock Market of an ordinary share of Company’s stock</w:t>
            </w:r>
          </w:p>
        </w:tc>
      </w:tr>
      <w:tr>
        <w:trPr>
          <w:trHeight w:val="230"/>
        </w:trPr>
        <w:tc>
          <w:tcPr>
            <w:tcW w:w="2480" w:type="dxa"/>
            <w:vAlign w:val="bottom"/>
          </w:tcPr>
          <w:p>
            <w:pPr>
              <w:spacing w:after="0"/>
              <w:rPr>
                <w:sz w:val="19"/>
                <w:szCs w:val="19"/>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91"/>
              </w:rPr>
              <w:t>on the date two days after the Company announces its 2017 financial results, including the day of</w:t>
            </w:r>
          </w:p>
        </w:tc>
      </w:tr>
      <w:tr>
        <w:trPr>
          <w:trHeight w:val="230"/>
        </w:trPr>
        <w:tc>
          <w:tcPr>
            <w:tcW w:w="2480" w:type="dxa"/>
            <w:vAlign w:val="bottom"/>
          </w:tcPr>
          <w:p>
            <w:pPr>
              <w:spacing w:after="0"/>
              <w:rPr>
                <w:sz w:val="19"/>
                <w:szCs w:val="19"/>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93"/>
              </w:rPr>
              <w:t>pre-market earnings release as the first such day, (the “</w:t>
            </w:r>
            <w:r>
              <w:rPr>
                <w:rFonts w:ascii="Arial" w:cs="Arial" w:eastAsia="Arial" w:hAnsi="Arial"/>
                <w:sz w:val="20"/>
                <w:szCs w:val="20"/>
                <w:i w:val="1"/>
                <w:iCs w:val="1"/>
                <w:color w:val="auto"/>
                <w:w w:val="93"/>
              </w:rPr>
              <w:t>Measure Price</w:t>
            </w:r>
            <w:r>
              <w:rPr>
                <w:rFonts w:ascii="Arial" w:cs="Arial" w:eastAsia="Arial" w:hAnsi="Arial"/>
                <w:sz w:val="20"/>
                <w:szCs w:val="20"/>
                <w:color w:val="auto"/>
                <w:w w:val="93"/>
              </w:rPr>
              <w:t>”) is less than a threshold</w:t>
            </w:r>
          </w:p>
        </w:tc>
      </w:tr>
      <w:tr>
        <w:trPr>
          <w:trHeight w:val="250"/>
        </w:trPr>
        <w:tc>
          <w:tcPr>
            <w:tcW w:w="2480" w:type="dxa"/>
            <w:vAlign w:val="bottom"/>
          </w:tcPr>
          <w:p>
            <w:pPr>
              <w:spacing w:after="0"/>
              <w:rPr>
                <w:sz w:val="21"/>
                <w:szCs w:val="21"/>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rPr>
              <w:t>price (the “</w:t>
            </w:r>
            <w:r>
              <w:rPr>
                <w:rFonts w:ascii="Arial" w:cs="Arial" w:eastAsia="Arial" w:hAnsi="Arial"/>
                <w:sz w:val="20"/>
                <w:szCs w:val="20"/>
                <w:i w:val="1"/>
                <w:iCs w:val="1"/>
                <w:color w:val="auto"/>
              </w:rPr>
              <w:t>Threshold Price</w:t>
            </w:r>
            <w:r>
              <w:rPr>
                <w:rFonts w:ascii="Arial" w:cs="Arial" w:eastAsia="Arial" w:hAnsi="Arial"/>
                <w:sz w:val="20"/>
                <w:szCs w:val="20"/>
                <w:color w:val="auto"/>
              </w:rPr>
              <w:t>”), all RSUs will lapse and be forfeited.</w:t>
            </w:r>
          </w:p>
        </w:tc>
      </w:tr>
      <w:tr>
        <w:trPr>
          <w:trHeight w:val="317"/>
        </w:trPr>
        <w:tc>
          <w:tcPr>
            <w:tcW w:w="2480" w:type="dxa"/>
            <w:vAlign w:val="bottom"/>
          </w:tcPr>
          <w:p>
            <w:pPr>
              <w:spacing w:after="0"/>
              <w:rPr>
                <w:sz w:val="24"/>
                <w:szCs w:val="24"/>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96"/>
              </w:rPr>
              <w:t>If the Measure Price is equal to the Threshold Price, one-third of the RSUs will be eligible for</w:t>
            </w:r>
          </w:p>
        </w:tc>
      </w:tr>
      <w:tr>
        <w:trPr>
          <w:trHeight w:val="250"/>
        </w:trPr>
        <w:tc>
          <w:tcPr>
            <w:tcW w:w="2480" w:type="dxa"/>
            <w:vAlign w:val="bottom"/>
          </w:tcPr>
          <w:p>
            <w:pPr>
              <w:spacing w:after="0"/>
              <w:rPr>
                <w:sz w:val="21"/>
                <w:szCs w:val="21"/>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rPr>
              <w:t>vesting.</w:t>
            </w:r>
          </w:p>
        </w:tc>
      </w:tr>
      <w:tr>
        <w:trPr>
          <w:trHeight w:val="317"/>
        </w:trPr>
        <w:tc>
          <w:tcPr>
            <w:tcW w:w="2480" w:type="dxa"/>
            <w:vAlign w:val="bottom"/>
          </w:tcPr>
          <w:p>
            <w:pPr>
              <w:spacing w:after="0"/>
              <w:rPr>
                <w:sz w:val="24"/>
                <w:szCs w:val="24"/>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93"/>
              </w:rPr>
              <w:t>If the Measure Price is equal to or greater than a price equal to sum of the Threshold Price and</w:t>
            </w:r>
          </w:p>
        </w:tc>
      </w:tr>
      <w:tr>
        <w:trPr>
          <w:trHeight w:val="250"/>
        </w:trPr>
        <w:tc>
          <w:tcPr>
            <w:tcW w:w="2480" w:type="dxa"/>
            <w:vAlign w:val="bottom"/>
          </w:tcPr>
          <w:p>
            <w:pPr>
              <w:spacing w:after="0"/>
              <w:rPr>
                <w:sz w:val="21"/>
                <w:szCs w:val="21"/>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rPr>
              <w:t>$10.00 (the “</w:t>
            </w:r>
            <w:r>
              <w:rPr>
                <w:rFonts w:ascii="Arial" w:cs="Arial" w:eastAsia="Arial" w:hAnsi="Arial"/>
                <w:sz w:val="20"/>
                <w:szCs w:val="20"/>
                <w:i w:val="1"/>
                <w:iCs w:val="1"/>
                <w:color w:val="auto"/>
              </w:rPr>
              <w:t>Upper Price</w:t>
            </w:r>
            <w:r>
              <w:rPr>
                <w:rFonts w:ascii="Arial" w:cs="Arial" w:eastAsia="Arial" w:hAnsi="Arial"/>
                <w:sz w:val="20"/>
                <w:szCs w:val="20"/>
                <w:color w:val="auto"/>
              </w:rPr>
              <w:t>”), all of the RSUs will be eligible for vesting;</w:t>
            </w:r>
          </w:p>
        </w:tc>
      </w:tr>
      <w:tr>
        <w:trPr>
          <w:trHeight w:val="317"/>
        </w:trPr>
        <w:tc>
          <w:tcPr>
            <w:tcW w:w="2480" w:type="dxa"/>
            <w:vAlign w:val="bottom"/>
          </w:tcPr>
          <w:p>
            <w:pPr>
              <w:spacing w:after="0"/>
              <w:rPr>
                <w:sz w:val="24"/>
                <w:szCs w:val="24"/>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91"/>
              </w:rPr>
              <w:t>If the Measure Price falls between the Threshold Price and the Upper Price, the number of RSU’s</w:t>
            </w:r>
          </w:p>
        </w:tc>
      </w:tr>
      <w:tr>
        <w:trPr>
          <w:trHeight w:val="230"/>
        </w:trPr>
        <w:tc>
          <w:tcPr>
            <w:tcW w:w="2480" w:type="dxa"/>
            <w:vAlign w:val="bottom"/>
          </w:tcPr>
          <w:p>
            <w:pPr>
              <w:spacing w:after="0"/>
              <w:rPr>
                <w:sz w:val="19"/>
                <w:szCs w:val="19"/>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91"/>
              </w:rPr>
              <w:t>eligible for vesting will be equal to the sum of (i) one-third of the RSUs, plus (ii) that portion of the</w:t>
            </w:r>
          </w:p>
        </w:tc>
      </w:tr>
      <w:tr>
        <w:trPr>
          <w:trHeight w:val="230"/>
        </w:trPr>
        <w:tc>
          <w:tcPr>
            <w:tcW w:w="2480" w:type="dxa"/>
            <w:vAlign w:val="bottom"/>
          </w:tcPr>
          <w:p>
            <w:pPr>
              <w:spacing w:after="0"/>
              <w:rPr>
                <w:sz w:val="19"/>
                <w:szCs w:val="19"/>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93"/>
              </w:rPr>
              <w:t>remaining two-thirds of the RSUs determined by linear interpolation (the difference between the</w:t>
            </w:r>
          </w:p>
        </w:tc>
      </w:tr>
      <w:tr>
        <w:trPr>
          <w:trHeight w:val="230"/>
        </w:trPr>
        <w:tc>
          <w:tcPr>
            <w:tcW w:w="2480" w:type="dxa"/>
            <w:vAlign w:val="bottom"/>
          </w:tcPr>
          <w:p>
            <w:pPr>
              <w:spacing w:after="0"/>
              <w:rPr>
                <w:sz w:val="19"/>
                <w:szCs w:val="19"/>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w w:val="95"/>
              </w:rPr>
              <w:t>Measure Price and the Threshold Price, divided by $10.00, and then multiplied by the number</w:t>
            </w:r>
          </w:p>
        </w:tc>
      </w:tr>
      <w:tr>
        <w:trPr>
          <w:trHeight w:val="250"/>
        </w:trPr>
        <w:tc>
          <w:tcPr>
            <w:tcW w:w="2480" w:type="dxa"/>
            <w:vAlign w:val="bottom"/>
          </w:tcPr>
          <w:p>
            <w:pPr>
              <w:spacing w:after="0"/>
              <w:rPr>
                <w:sz w:val="21"/>
                <w:szCs w:val="21"/>
                <w:color w:val="auto"/>
              </w:rPr>
            </w:pPr>
          </w:p>
        </w:tc>
        <w:tc>
          <w:tcPr>
            <w:tcW w:w="8820" w:type="dxa"/>
            <w:vAlign w:val="bottom"/>
          </w:tcPr>
          <w:p>
            <w:pPr>
              <w:ind w:left="940"/>
              <w:spacing w:after="0"/>
              <w:rPr>
                <w:sz w:val="20"/>
                <w:szCs w:val="20"/>
                <w:color w:val="auto"/>
              </w:rPr>
            </w:pPr>
            <w:r>
              <w:rPr>
                <w:rFonts w:ascii="Arial" w:cs="Arial" w:eastAsia="Arial" w:hAnsi="Arial"/>
                <w:sz w:val="20"/>
                <w:szCs w:val="20"/>
                <w:color w:val="auto"/>
              </w:rPr>
              <w:t>constituting two-thirds of the RSUs).</w:t>
            </w:r>
          </w:p>
        </w:tc>
      </w:tr>
    </w:tbl>
    <w:p>
      <w:pPr>
        <w:sectPr>
          <w:pgSz w:w="11900" w:h="16838" w:orient="portrait"/>
          <w:cols w:equalWidth="0" w:num="1">
            <w:col w:w="11420"/>
          </w:cols>
          <w:pgMar w:left="240" w:top="360" w:right="239" w:bottom="1440" w:gutter="0" w:footer="0" w:header="0"/>
        </w:sectPr>
      </w:pPr>
    </w:p>
    <w:bookmarkStart w:id="22" w:name="page23"/>
    <w:bookmarkEnd w:id="22"/>
    <w:p>
      <w:pPr>
        <w:ind w:firstLine="648"/>
        <w:spacing w:after="0" w:line="257" w:lineRule="auto"/>
        <w:rPr>
          <w:sz w:val="20"/>
          <w:szCs w:val="20"/>
          <w:color w:val="auto"/>
        </w:rPr>
      </w:pPr>
      <w:r>
        <w:rPr>
          <w:rFonts w:ascii="Arial" w:cs="Arial" w:eastAsia="Arial" w:hAnsi="Arial"/>
          <w:sz w:val="19"/>
          <w:szCs w:val="19"/>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RSUs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222" w:lineRule="exact"/>
        <w:rPr>
          <w:sz w:val="20"/>
          <w:szCs w:val="20"/>
          <w:color w:val="auto"/>
        </w:rPr>
      </w:pPr>
    </w:p>
    <w:p>
      <w:pPr>
        <w:ind w:right="380" w:firstLine="648"/>
        <w:spacing w:after="0" w:line="331" w:lineRule="auto"/>
        <w:rPr>
          <w:sz w:val="20"/>
          <w:szCs w:val="20"/>
          <w:color w:val="auto"/>
        </w:rPr>
      </w:pPr>
      <w:r>
        <w:rPr>
          <w:rFonts w:ascii="Arial" w:cs="Arial" w:eastAsia="Arial" w:hAnsi="Arial"/>
          <w:sz w:val="19"/>
          <w:szCs w:val="19"/>
          <w:color w:val="auto"/>
        </w:rPr>
        <w:t>By clicking "ACCEPT" you confirm that you understand and agree to be bound by the provisions below. This will apply where the Company elects that any tax liability arising in respect of your RSUs shall be satisfied pursuant to Section 2.5(a)(v).</w:t>
      </w:r>
    </w:p>
    <w:p>
      <w:pPr>
        <w:spacing w:after="0" w:line="1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8"/>
          <w:szCs w:val="18"/>
          <w:color w:val="auto"/>
        </w:rPr>
        <w:t>I understand that by clicking ‘Accept,’ I am instructing Merrill Lynch to execute my order to sell shares of LivaNova PLC common stock at market price to obtain cash for payment of any withholding taxes due as a result of the vesting or payment of my restricted stock unit (“RSU”) equity award(s) (“Tax”), including any previously vested RSU awards that are currently pending settlement (1) or outstanding unvested RSU awards (2). This instruction will only be valid for my limited purpose brokerage account at Merrill Lynch and will not be valid for any other broker dealer. Merrill Lynch will sell an amount of shares on the next trading day after the vest or payment date of my RSU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w:t>
      </w:r>
    </w:p>
    <w:p>
      <w:pPr>
        <w:spacing w:after="0" w:line="3"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 xml:space="preserve">commissions + fees] x 1.06) by the then current market price. </w:t>
      </w:r>
      <w:r>
        <w:rPr>
          <w:rFonts w:ascii="Arial" w:cs="Arial" w:eastAsia="Arial" w:hAnsi="Arial"/>
          <w:sz w:val="20"/>
          <w:szCs w:val="20"/>
          <w:b w:val="1"/>
          <w:bCs w:val="1"/>
          <w:color w:val="auto"/>
        </w:rPr>
        <w:t>Any residual cash after payment of the Tax, commissions and fees will be</w:t>
      </w:r>
      <w:r>
        <w:rPr>
          <w:rFonts w:ascii="Arial" w:cs="Arial" w:eastAsia="Arial" w:hAnsi="Arial"/>
          <w:sz w:val="20"/>
          <w:szCs w:val="20"/>
          <w:color w:val="auto"/>
        </w:rPr>
        <w:t xml:space="preserve"> </w:t>
      </w:r>
      <w:r>
        <w:rPr>
          <w:rFonts w:ascii="Arial" w:cs="Arial" w:eastAsia="Arial" w:hAnsi="Arial"/>
          <w:sz w:val="20"/>
          <w:szCs w:val="20"/>
          <w:b w:val="1"/>
          <w:bCs w:val="1"/>
          <w:color w:val="auto"/>
        </w:rPr>
        <w:t>deposited into my Merrill Lynch brokerage account.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I permit Merrill Lynch to discuss with and disclose to LivaNova PLC any information relating to my account for the purposes of this transaction.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You must also check your W-9 or W-8 tax certification</w:t>
      </w:r>
      <w:r>
        <w:rPr>
          <w:rFonts w:ascii="Arial" w:cs="Arial" w:eastAsia="Arial" w:hAnsi="Arial"/>
          <w:sz w:val="20"/>
          <w:szCs w:val="20"/>
          <w:color w:val="auto"/>
        </w:rPr>
        <w:t>(3)</w:t>
      </w:r>
      <w:r>
        <w:rPr>
          <w:rFonts w:ascii="Arial" w:cs="Arial" w:eastAsia="Arial" w:hAnsi="Arial"/>
          <w:sz w:val="20"/>
          <w:szCs w:val="20"/>
          <w:b w:val="1"/>
          <w:bCs w:val="1"/>
          <w:i w:val="1"/>
          <w:iCs w:val="1"/>
          <w:color w:val="auto"/>
        </w:rPr>
        <w:t xml:space="preserve"> to confirm it will be in effect on the sale date(s).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LO\6396143.3</w:t>
      </w:r>
    </w:p>
    <w:p>
      <w:pPr>
        <w:sectPr>
          <w:pgSz w:w="11900" w:h="16838" w:orient="portrait"/>
          <w:cols w:equalWidth="0" w:num="1">
            <w:col w:w="11420"/>
          </w:cols>
          <w:pgMar w:left="240" w:top="366" w:right="239" w:bottom="1440" w:gutter="0" w:footer="0" w:header="0"/>
        </w:sectPr>
      </w:pPr>
    </w:p>
    <w:bookmarkStart w:id="23" w:name="page24"/>
    <w:bookmarkEnd w:id="23"/>
    <w:p>
      <w:pPr>
        <w:ind w:firstLine="648"/>
        <w:spacing w:after="0" w:line="303" w:lineRule="auto"/>
        <w:rPr>
          <w:sz w:val="20"/>
          <w:szCs w:val="20"/>
          <w:color w:val="auto"/>
        </w:rPr>
      </w:pPr>
      <w:r>
        <w:rPr>
          <w:rFonts w:ascii="Arial" w:cs="Arial" w:eastAsia="Arial" w:hAnsi="Arial"/>
          <w:sz w:val="20"/>
          <w:szCs w:val="20"/>
          <w:i w:val="1"/>
          <w:iCs w:val="1"/>
          <w:color w:val="auto"/>
        </w:rPr>
        <w:t>(1)You can view previously vested awards that are currently pending settlement by accessing the Pending Activity page located within the Grant Information Dropdown on Benefits Online®.</w:t>
      </w:r>
    </w:p>
    <w:p>
      <w:pPr>
        <w:spacing w:after="0" w:line="176"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i w:val="1"/>
          <w:iCs w:val="1"/>
          <w:color w:val="auto"/>
        </w:rPr>
        <w:t>(2)You can view outstanding unvested awards by accessing the Grant Detail page which is accessible when viewing additional details of an award from the Grant Summary page on Benefits Online®.</w:t>
      </w:r>
    </w:p>
    <w:p>
      <w:pPr>
        <w:spacing w:after="0" w:line="176" w:lineRule="exact"/>
        <w:rPr>
          <w:sz w:val="20"/>
          <w:szCs w:val="20"/>
          <w:color w:val="auto"/>
        </w:rPr>
      </w:pPr>
    </w:p>
    <w:p>
      <w:pPr>
        <w:ind w:firstLine="656"/>
        <w:spacing w:after="0" w:line="303" w:lineRule="auto"/>
        <w:tabs>
          <w:tab w:leader="none" w:pos="929"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You can view the current status of your W-9 or W-8 by accessing the Participant/Tax Profile page located within the Individual/Plan Information Dropdown on Benefits Online®.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LO\6396143.3</w:t>
      </w:r>
    </w:p>
    <w:p>
      <w:pPr>
        <w:sectPr>
          <w:pgSz w:w="11900" w:h="16838" w:orient="portrait"/>
          <w:cols w:equalWidth="0" w:num="1">
            <w:col w:w="11420"/>
          </w:cols>
          <w:pgMar w:left="240" w:top="39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RESTRICTED STOCK UNIT AWARD GRANT NOTICE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31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RSUs set forth in the Grant Notice.</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1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Sub-Plan or the Grant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4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Sub-Plan and Foreign Appendix</w:t>
      </w:r>
      <w:r>
        <w:rPr>
          <w:rFonts w:ascii="Arial" w:cs="Arial" w:eastAsia="Arial" w:hAnsi="Arial"/>
          <w:sz w:val="20"/>
          <w:szCs w:val="20"/>
          <w:color w:val="auto"/>
        </w:rPr>
        <w:t>. The RSUs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OF RESTRICTED STOCK UNITS AND DIVIDEND EQUIVALENTS</w:t>
      </w:r>
    </w:p>
    <w:p>
      <w:pPr>
        <w:spacing w:after="0" w:line="21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7" w:lineRule="exact"/>
        <w:rPr>
          <w:sz w:val="20"/>
          <w:szCs w:val="20"/>
          <w:color w:val="auto"/>
        </w:rPr>
      </w:pPr>
    </w:p>
    <w:p>
      <w:pPr>
        <w:ind w:left="1720" w:hanging="415"/>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consideration of Participant’s past and/or continued employment with the Company or a Subsidiary and for other good</w:t>
      </w:r>
    </w:p>
    <w:p>
      <w:pPr>
        <w:spacing w:after="0" w:line="76" w:lineRule="exact"/>
        <w:rPr>
          <w:rFonts w:ascii="Arial" w:cs="Arial" w:eastAsia="Arial" w:hAnsi="Arial"/>
          <w:sz w:val="18"/>
          <w:szCs w:val="18"/>
          <w:color w:val="auto"/>
        </w:rPr>
      </w:pPr>
    </w:p>
    <w:p>
      <w:pPr>
        <w:jc w:val="both"/>
        <w:spacing w:after="0" w:line="285" w:lineRule="auto"/>
        <w:rPr>
          <w:rFonts w:ascii="Arial" w:cs="Arial" w:eastAsia="Arial" w:hAnsi="Arial"/>
          <w:sz w:val="18"/>
          <w:szCs w:val="18"/>
          <w:color w:val="auto"/>
        </w:rPr>
      </w:pPr>
      <w:r>
        <w:rPr>
          <w:rFonts w:ascii="Arial" w:cs="Arial" w:eastAsia="Arial" w:hAnsi="Arial"/>
          <w:sz w:val="20"/>
          <w:szCs w:val="20"/>
          <w:color w:val="auto"/>
        </w:rPr>
        <w:t>and valuable consideration, effective as of the grant date set forth in the Grant Notice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number of RSUs set forth in the Grant Notice, upon the terms and conditions set forth in the Grant Notice, the Sub-Plan, this Agreement and the Foreign Appendix, if applicable, subject to adjustment as provided in Section 13 of the Sub-Plan.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95" w:lineRule="exact"/>
        <w:rPr>
          <w:rFonts w:ascii="Arial" w:cs="Arial" w:eastAsia="Arial" w:hAnsi="Arial"/>
          <w:sz w:val="18"/>
          <w:szCs w:val="18"/>
          <w:color w:val="auto"/>
        </w:rPr>
      </w:pPr>
    </w:p>
    <w:p>
      <w:pPr>
        <w:ind w:left="1720" w:hanging="415"/>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hereby grants to Participant an Award of Dividend Equivalents with respect to each RSU granted pursuant</w:t>
      </w:r>
    </w:p>
    <w:p>
      <w:pPr>
        <w:spacing w:after="0" w:line="76" w:lineRule="exact"/>
        <w:rPr>
          <w:rFonts w:ascii="Arial" w:cs="Arial" w:eastAsia="Arial" w:hAnsi="Arial"/>
          <w:sz w:val="18"/>
          <w:szCs w:val="18"/>
          <w:color w:val="auto"/>
        </w:rPr>
      </w:pPr>
    </w:p>
    <w:p>
      <w:pPr>
        <w:jc w:val="both"/>
        <w:spacing w:after="0" w:line="286" w:lineRule="auto"/>
        <w:rPr>
          <w:rFonts w:ascii="Arial" w:cs="Arial" w:eastAsia="Arial" w:hAnsi="Arial"/>
          <w:sz w:val="18"/>
          <w:szCs w:val="18"/>
          <w:color w:val="auto"/>
        </w:rPr>
      </w:pPr>
      <w:r>
        <w:rPr>
          <w:rFonts w:ascii="Arial" w:cs="Arial" w:eastAsia="Arial" w:hAnsi="Arial"/>
          <w:sz w:val="20"/>
          <w:szCs w:val="20"/>
          <w:color w:val="auto"/>
        </w:rPr>
        <w:t>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amount of cash which is paid as a dividend on one Share. All such Dividend Equivalents shall be credited to Participant and be deemed to be reinvested in additional RSUs as of the date of payment of any such dividend based on the Fair Market Value of a Share on such date. Each additional RSU which results from such deemed reinvestment of Dividend Equivalents granted hereunder shall be</w:t>
      </w:r>
    </w:p>
    <w:p>
      <w:pPr>
        <w:sectPr>
          <w:pgSz w:w="11900" w:h="16838" w:orient="portrait"/>
          <w:cols w:equalWidth="0" w:num="1">
            <w:col w:w="11420"/>
          </w:cols>
          <w:pgMar w:left="240" w:top="360" w:right="239" w:bottom="1440" w:gutter="0" w:footer="0" w:header="0"/>
        </w:sectPr>
      </w:pPr>
    </w:p>
    <w:bookmarkStart w:id="25" w:name="page26"/>
    <w:bookmarkEnd w:id="25"/>
    <w:p>
      <w:pPr>
        <w:spacing w:after="0" w:line="303" w:lineRule="auto"/>
        <w:rPr>
          <w:sz w:val="20"/>
          <w:szCs w:val="20"/>
          <w:color w:val="auto"/>
        </w:rPr>
      </w:pPr>
      <w:r>
        <w:rPr>
          <w:rFonts w:ascii="Arial" w:cs="Arial" w:eastAsia="Arial" w:hAnsi="Arial"/>
          <w:sz w:val="20"/>
          <w:szCs w:val="20"/>
          <w:color w:val="auto"/>
        </w:rPr>
        <w:t>subject to the same vesting, distribution or payment, adjustment and other provisions which apply to the underlying RSU to which such additional RSU relates.</w:t>
      </w:r>
    </w:p>
    <w:p>
      <w:pPr>
        <w:spacing w:after="0" w:line="17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Vesting of RSUs and Dividend Equivalents</w:t>
      </w:r>
      <w:r>
        <w:rPr>
          <w:rFonts w:ascii="Arial" w:cs="Arial" w:eastAsia="Arial" w:hAnsi="Arial"/>
          <w:sz w:val="18"/>
          <w:szCs w:val="18"/>
          <w:color w:val="auto"/>
        </w:rPr>
        <w:t>.</w:t>
      </w:r>
    </w:p>
    <w:p>
      <w:pPr>
        <w:spacing w:after="0" w:line="270" w:lineRule="exact"/>
        <w:rPr>
          <w:sz w:val="20"/>
          <w:szCs w:val="20"/>
          <w:color w:val="auto"/>
        </w:rPr>
      </w:pPr>
    </w:p>
    <w:p>
      <w:pPr>
        <w:ind w:left="1780" w:hanging="475"/>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the Company or a Subsidiary on each applicable vesting date and</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86" w:lineRule="exact"/>
        <w:rPr>
          <w:rFonts w:ascii="Arial" w:cs="Arial" w:eastAsia="Arial" w:hAnsi="Arial"/>
          <w:sz w:val="18"/>
          <w:szCs w:val="18"/>
          <w:color w:val="auto"/>
        </w:rPr>
      </w:pPr>
    </w:p>
    <w:p>
      <w:pPr>
        <w:ind w:left="1740" w:hanging="435"/>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the Administrator or as</w:t>
      </w:r>
    </w:p>
    <w:p>
      <w:pPr>
        <w:spacing w:after="0" w:line="76" w:lineRule="exact"/>
        <w:rPr>
          <w:rFonts w:ascii="Arial" w:cs="Arial" w:eastAsia="Arial" w:hAnsi="Arial"/>
          <w:sz w:val="18"/>
          <w:szCs w:val="18"/>
          <w:color w:val="auto"/>
        </w:rPr>
      </w:pPr>
    </w:p>
    <w:p>
      <w:pPr>
        <w:jc w:val="both"/>
        <w:spacing w:after="0" w:line="338" w:lineRule="auto"/>
        <w:rPr>
          <w:rFonts w:ascii="Arial" w:cs="Arial" w:eastAsia="Arial" w:hAnsi="Arial"/>
          <w:sz w:val="18"/>
          <w:szCs w:val="18"/>
          <w:color w:val="auto"/>
        </w:rPr>
      </w:pPr>
      <w:r>
        <w:rPr>
          <w:rFonts w:ascii="Arial" w:cs="Arial" w:eastAsia="Arial" w:hAnsi="Arial"/>
          <w:sz w:val="18"/>
          <w:szCs w:val="18"/>
          <w:color w:val="auto"/>
        </w:rPr>
        <w:t>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51" w:lineRule="exact"/>
        <w:rPr>
          <w:rFonts w:ascii="Arial" w:cs="Arial" w:eastAsia="Arial" w:hAnsi="Arial"/>
          <w:sz w:val="18"/>
          <w:szCs w:val="18"/>
          <w:color w:val="auto"/>
        </w:rPr>
      </w:pPr>
    </w:p>
    <w:p>
      <w:pPr>
        <w:ind w:left="1780" w:hanging="475"/>
        <w:spacing w:after="0"/>
        <w:tabs>
          <w:tab w:leader="none" w:pos="17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the event of a Change in Control that occurs following the Measure Date, the RSUs, to the extent not forfeited or</w:t>
      </w:r>
    </w:p>
    <w:p>
      <w:pPr>
        <w:spacing w:after="0" w:line="65"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0"/>
          <w:szCs w:val="20"/>
          <w:color w:val="auto"/>
        </w:rPr>
        <w:t>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18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Participant’s RSUs shall be distributed in Shares (either in book-entry form or otherwise) or, at the option of the Company,</w:t>
      </w:r>
    </w:p>
    <w:p>
      <w:pPr>
        <w:spacing w:after="0" w:line="76" w:lineRule="exact"/>
        <w:rPr>
          <w:rFonts w:ascii="Arial" w:cs="Arial" w:eastAsia="Arial" w:hAnsi="Arial"/>
          <w:sz w:val="18"/>
          <w:szCs w:val="18"/>
          <w:color w:val="auto"/>
        </w:rPr>
      </w:pPr>
    </w:p>
    <w:p>
      <w:pPr>
        <w:jc w:val="both"/>
        <w:spacing w:after="0" w:line="301" w:lineRule="auto"/>
        <w:rPr>
          <w:rFonts w:ascii="Arial" w:cs="Arial" w:eastAsia="Arial" w:hAnsi="Arial"/>
          <w:sz w:val="18"/>
          <w:szCs w:val="18"/>
          <w:color w:val="auto"/>
        </w:rPr>
      </w:pPr>
      <w:r>
        <w:rPr>
          <w:rFonts w:ascii="Arial" w:cs="Arial" w:eastAsia="Arial" w:hAnsi="Arial"/>
          <w:sz w:val="19"/>
          <w:szCs w:val="19"/>
          <w:color w:val="auto"/>
        </w:rPr>
        <w:t xml:space="preserve">paid in an amount of cash as set forth in Section 2.3(b), in either case, as soon as administratively practicable following the vesting of the applicable RSU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payment or distribution shall be delayed under this Section 2.3(a) if such delay will result in a violation of Section 409A of the Code.</w:t>
      </w:r>
    </w:p>
    <w:p>
      <w:pPr>
        <w:spacing w:after="0" w:line="184" w:lineRule="exact"/>
        <w:rPr>
          <w:rFonts w:ascii="Arial" w:cs="Arial" w:eastAsia="Arial" w:hAnsi="Arial"/>
          <w:sz w:val="18"/>
          <w:szCs w:val="18"/>
          <w:color w:val="auto"/>
        </w:rPr>
      </w:pPr>
    </w:p>
    <w:p>
      <w:pPr>
        <w:ind w:left="1800" w:hanging="495"/>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that the Company determines in its discretion that due to regulatory or administrative needs it will make</w:t>
      </w:r>
    </w:p>
    <w:p>
      <w:pPr>
        <w:spacing w:after="0" w:line="76" w:lineRule="exact"/>
        <w:rPr>
          <w:rFonts w:ascii="Arial" w:cs="Arial" w:eastAsia="Arial" w:hAnsi="Arial"/>
          <w:sz w:val="18"/>
          <w:szCs w:val="18"/>
          <w:color w:val="auto"/>
        </w:rPr>
      </w:pPr>
    </w:p>
    <w:p>
      <w:pPr>
        <w:jc w:val="both"/>
        <w:spacing w:after="0" w:line="314" w:lineRule="auto"/>
        <w:rPr>
          <w:rFonts w:ascii="Arial" w:cs="Arial" w:eastAsia="Arial" w:hAnsi="Arial"/>
          <w:sz w:val="18"/>
          <w:szCs w:val="18"/>
          <w:color w:val="auto"/>
        </w:rPr>
      </w:pPr>
      <w:r>
        <w:rPr>
          <w:rFonts w:ascii="Arial" w:cs="Arial" w:eastAsia="Arial" w:hAnsi="Arial"/>
          <w:sz w:val="19"/>
          <w:szCs w:val="19"/>
          <w:color w:val="auto"/>
        </w:rPr>
        <w:t>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3" w:right="239" w:bottom="1440" w:gutter="0" w:footer="0" w:header="0"/>
        </w:sectPr>
      </w:pPr>
    </w:p>
    <w:bookmarkStart w:id="26" w:name="page27"/>
    <w:bookmarkEnd w:id="26"/>
    <w:p>
      <w:pPr>
        <w:jc w:val="both"/>
        <w:spacing w:after="0" w:line="303" w:lineRule="auto"/>
        <w:rPr>
          <w:sz w:val="20"/>
          <w:szCs w:val="20"/>
          <w:color w:val="auto"/>
        </w:rPr>
      </w:pPr>
      <w:r>
        <w:rPr>
          <w:rFonts w:ascii="Arial" w:cs="Arial" w:eastAsia="Arial" w:hAnsi="Arial"/>
          <w:sz w:val="20"/>
          <w:szCs w:val="20"/>
          <w:color w:val="auto"/>
        </w:rPr>
        <w:t>in an amount equal to the value of such fractional share determined based on the Fair Market Value as of the date immediately preceding the date of such distribution.</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70" w:lineRule="exact"/>
        <w:rPr>
          <w:sz w:val="20"/>
          <w:szCs w:val="20"/>
          <w:color w:val="auto"/>
        </w:rPr>
      </w:pPr>
    </w:p>
    <w:p>
      <w:pPr>
        <w:ind w:left="1700" w:hanging="395"/>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w:t>
      </w:r>
    </w:p>
    <w:p>
      <w:pPr>
        <w:spacing w:after="0" w:line="76" w:lineRule="exact"/>
        <w:rPr>
          <w:rFonts w:ascii="Arial" w:cs="Arial" w:eastAsia="Arial" w:hAnsi="Arial"/>
          <w:sz w:val="18"/>
          <w:szCs w:val="18"/>
          <w:color w:val="auto"/>
        </w:rPr>
      </w:pPr>
    </w:p>
    <w:p>
      <w:pPr>
        <w:jc w:val="both"/>
        <w:spacing w:after="0" w:line="303" w:lineRule="auto"/>
        <w:rPr>
          <w:rFonts w:ascii="Arial" w:cs="Arial" w:eastAsia="Arial" w:hAnsi="Arial"/>
          <w:sz w:val="18"/>
          <w:szCs w:val="18"/>
          <w:color w:val="auto"/>
        </w:rPr>
      </w:pPr>
      <w:r>
        <w:rPr>
          <w:rFonts w:ascii="Arial" w:cs="Arial" w:eastAsia="Arial" w:hAnsi="Arial"/>
          <w:sz w:val="19"/>
          <w:szCs w:val="19"/>
          <w:color w:val="auto"/>
        </w:rPr>
        <w:t>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or vesting of any RSUs, the settlement of the RSUs on vesting in either Shares or cash and the sale of any of the Shares (any a “</w:t>
      </w:r>
      <w:r>
        <w:rPr>
          <w:rFonts w:ascii="Arial" w:cs="Arial" w:eastAsia="Arial" w:hAnsi="Arial"/>
          <w:sz w:val="19"/>
          <w:szCs w:val="19"/>
          <w:u w:val="single" w:color="auto"/>
          <w:color w:val="auto"/>
        </w:rPr>
        <w:t>Tax Liability</w:t>
      </w:r>
      <w:r>
        <w:rPr>
          <w:rFonts w:ascii="Arial" w:cs="Arial" w:eastAsia="Arial" w:hAnsi="Arial"/>
          <w:sz w:val="19"/>
          <w:szCs w:val="19"/>
          <w:color w:val="auto"/>
        </w:rPr>
        <w:t>”). The Company and its Subsidiaries may withhold or Participant may make such payment in one or more of the forms specified below:</w:t>
      </w:r>
    </w:p>
    <w:p>
      <w:pPr>
        <w:spacing w:after="0" w:line="181" w:lineRule="exact"/>
        <w:rPr>
          <w:rFonts w:ascii="Arial" w:cs="Arial" w:eastAsia="Arial" w:hAnsi="Arial"/>
          <w:sz w:val="18"/>
          <w:szCs w:val="18"/>
          <w:color w:val="auto"/>
        </w:rPr>
      </w:pPr>
    </w:p>
    <w:p>
      <w:pPr>
        <w:ind w:left="2320" w:hanging="367"/>
        <w:spacing w:after="0"/>
        <w:tabs>
          <w:tab w:leader="none" w:pos="2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arises;</w:t>
      </w:r>
    </w:p>
    <w:p>
      <w:pPr>
        <w:spacing w:after="0" w:line="256" w:lineRule="exact"/>
        <w:rPr>
          <w:rFonts w:ascii="Arial" w:cs="Arial" w:eastAsia="Arial" w:hAnsi="Arial"/>
          <w:sz w:val="18"/>
          <w:szCs w:val="18"/>
          <w:color w:val="auto"/>
        </w:rPr>
      </w:pPr>
    </w:p>
    <w:p>
      <w:pPr>
        <w:ind w:left="2380" w:hanging="427"/>
        <w:spacing w:after="0"/>
        <w:tabs>
          <w:tab w:leader="none" w:pos="23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69" w:lineRule="exact"/>
        <w:rPr>
          <w:rFonts w:ascii="Arial" w:cs="Arial" w:eastAsia="Arial" w:hAnsi="Arial"/>
          <w:sz w:val="20"/>
          <w:szCs w:val="20"/>
          <w:color w:val="auto"/>
        </w:rPr>
      </w:pPr>
    </w:p>
    <w:p>
      <w:pPr>
        <w:ind w:left="2480" w:hanging="527"/>
        <w:spacing w:after="0"/>
        <w:tabs>
          <w:tab w:leader="none" w:pos="2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by the Company</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withholding a net number of vested Shares otherwise issuable pursuant to the RSUs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86" w:lineRule="exact"/>
        <w:rPr>
          <w:rFonts w:ascii="Arial" w:cs="Arial" w:eastAsia="Arial" w:hAnsi="Arial"/>
          <w:sz w:val="18"/>
          <w:szCs w:val="18"/>
          <w:color w:val="auto"/>
        </w:rPr>
      </w:pPr>
    </w:p>
    <w:p>
      <w:pPr>
        <w:ind w:left="2420" w:hanging="467"/>
        <w:spacing w:after="0"/>
        <w:tabs>
          <w:tab w:leader="none" w:pos="2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with the consent of</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3" w:right="239" w:bottom="1440" w:gutter="0" w:footer="0" w:header="0"/>
        </w:sectPr>
      </w:pPr>
    </w:p>
    <w:bookmarkStart w:id="27" w:name="page28"/>
    <w:bookmarkEnd w:id="27"/>
    <w:p>
      <w:pPr>
        <w:ind w:left="2360" w:hanging="407"/>
        <w:spacing w:after="0"/>
        <w:tabs>
          <w:tab w:leader="none" w:pos="2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through the delivery</w:t>
      </w:r>
    </w:p>
    <w:p>
      <w:pPr>
        <w:spacing w:after="0" w:line="76" w:lineRule="exact"/>
        <w:rPr>
          <w:rFonts w:ascii="Arial" w:cs="Arial" w:eastAsia="Arial" w:hAnsi="Arial"/>
          <w:sz w:val="18"/>
          <w:szCs w:val="18"/>
          <w:color w:val="auto"/>
        </w:rPr>
      </w:pPr>
    </w:p>
    <w:p>
      <w:pPr>
        <w:jc w:val="both"/>
        <w:spacing w:after="0" w:line="287" w:lineRule="auto"/>
        <w:rPr>
          <w:rFonts w:ascii="Arial" w:cs="Arial" w:eastAsia="Arial" w:hAnsi="Arial"/>
          <w:sz w:val="18"/>
          <w:szCs w:val="18"/>
          <w:color w:val="auto"/>
        </w:rPr>
      </w:pPr>
      <w:r>
        <w:rPr>
          <w:rFonts w:ascii="Arial" w:cs="Arial" w:eastAsia="Arial" w:hAnsi="Arial"/>
          <w:sz w:val="20"/>
          <w:szCs w:val="20"/>
          <w:color w:val="auto"/>
        </w:rPr>
        <w:t xml:space="preserve">of a notice that Participant has placed a market sell order with a broker acceptable to the Company with respect to Shares then issuable to Participant pursuant to the RSUs,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1" w:lineRule="exact"/>
        <w:rPr>
          <w:rFonts w:ascii="Arial" w:cs="Arial" w:eastAsia="Arial" w:hAnsi="Arial"/>
          <w:sz w:val="18"/>
          <w:szCs w:val="18"/>
          <w:color w:val="auto"/>
        </w:rPr>
      </w:pPr>
    </w:p>
    <w:p>
      <w:pPr>
        <w:ind w:left="2420" w:hanging="467"/>
        <w:spacing w:after="0"/>
        <w:tabs>
          <w:tab w:leader="none" w:pos="2420" w:val="left"/>
        </w:tabs>
        <w:numPr>
          <w:ilvl w:val="1"/>
          <w:numId w:val="19"/>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shall not be obligated to deliver any certificate representing Shares issuable with respect to the RSUs to, or</w:t>
      </w:r>
    </w:p>
    <w:p>
      <w:pPr>
        <w:spacing w:after="0" w:line="76" w:lineRule="exact"/>
        <w:rPr>
          <w:rFonts w:ascii="Arial" w:cs="Arial" w:eastAsia="Arial" w:hAnsi="Arial"/>
          <w:sz w:val="18"/>
          <w:szCs w:val="18"/>
          <w:color w:val="auto"/>
        </w:rPr>
      </w:pPr>
    </w:p>
    <w:p>
      <w:pPr>
        <w:jc w:val="both"/>
        <w:ind w:right="20"/>
        <w:spacing w:after="0" w:line="329" w:lineRule="auto"/>
        <w:rPr>
          <w:rFonts w:ascii="Arial" w:cs="Arial" w:eastAsia="Arial" w:hAnsi="Arial"/>
          <w:sz w:val="18"/>
          <w:szCs w:val="18"/>
          <w:color w:val="auto"/>
        </w:rPr>
      </w:pPr>
      <w:r>
        <w:rPr>
          <w:rFonts w:ascii="Arial" w:cs="Arial" w:eastAsia="Arial" w:hAnsi="Arial"/>
          <w:sz w:val="18"/>
          <w:szCs w:val="18"/>
          <w:color w:val="auto"/>
        </w:rPr>
        <w:t>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 provided that no payment shall be delayed under this Section 2.5(d) if such delay will result in a violation of Section 409A of the Code.</w:t>
      </w:r>
    </w:p>
    <w:p>
      <w:pPr>
        <w:spacing w:after="0" w:line="161" w:lineRule="exact"/>
        <w:rPr>
          <w:rFonts w:ascii="Arial" w:cs="Arial" w:eastAsia="Arial" w:hAnsi="Arial"/>
          <w:sz w:val="18"/>
          <w:szCs w:val="18"/>
          <w:color w:val="auto"/>
        </w:rPr>
      </w:pPr>
    </w:p>
    <w:p>
      <w:pPr>
        <w:ind w:left="1780" w:hanging="475"/>
        <w:spacing w:after="0"/>
        <w:tabs>
          <w:tab w:leader="none" w:pos="1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With respect to any Tax Liability arising in connection with the RSUs, in the event Participant fails to provide timely</w:t>
      </w:r>
    </w:p>
    <w:p>
      <w:pPr>
        <w:spacing w:after="0" w:line="65" w:lineRule="exact"/>
        <w:rPr>
          <w:rFonts w:ascii="Arial" w:cs="Arial" w:eastAsia="Arial" w:hAnsi="Arial"/>
          <w:sz w:val="19"/>
          <w:szCs w:val="19"/>
          <w:color w:val="auto"/>
        </w:rPr>
      </w:pPr>
    </w:p>
    <w:p>
      <w:pPr>
        <w:jc w:val="both"/>
        <w:spacing w:after="0" w:line="314" w:lineRule="auto"/>
        <w:rPr>
          <w:rFonts w:ascii="Arial" w:cs="Arial" w:eastAsia="Arial" w:hAnsi="Arial"/>
          <w:sz w:val="19"/>
          <w:szCs w:val="19"/>
          <w:color w:val="auto"/>
        </w:rPr>
      </w:pPr>
      <w:r>
        <w:rPr>
          <w:rFonts w:ascii="Arial" w:cs="Arial" w:eastAsia="Arial" w:hAnsi="Arial"/>
          <w:sz w:val="19"/>
          <w:szCs w:val="19"/>
          <w:color w:val="auto"/>
        </w:rPr>
        <w:t>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w:t>
      </w:r>
    </w:p>
    <w:p>
      <w:pPr>
        <w:spacing w:after="0" w:line="168" w:lineRule="exact"/>
        <w:rPr>
          <w:rFonts w:ascii="Arial" w:cs="Arial" w:eastAsia="Arial" w:hAnsi="Arial"/>
          <w:sz w:val="19"/>
          <w:szCs w:val="19"/>
          <w:color w:val="auto"/>
        </w:rPr>
      </w:pPr>
    </w:p>
    <w:p>
      <w:pPr>
        <w:ind w:left="1780" w:hanging="475"/>
        <w:spacing w:after="0"/>
        <w:tabs>
          <w:tab w:leader="none" w:pos="1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the event any Tax Liability arising in connection with the RSUs will be satisfied under Section 2.5(a)(iii), then the</w:t>
      </w:r>
    </w:p>
    <w:p>
      <w:pPr>
        <w:spacing w:after="0" w:line="65" w:lineRule="exact"/>
        <w:rPr>
          <w:rFonts w:ascii="Arial" w:cs="Arial" w:eastAsia="Arial" w:hAnsi="Arial"/>
          <w:sz w:val="19"/>
          <w:szCs w:val="19"/>
          <w:color w:val="auto"/>
        </w:rPr>
      </w:pPr>
    </w:p>
    <w:p>
      <w:pPr>
        <w:jc w:val="both"/>
        <w:spacing w:after="0" w:line="321" w:lineRule="auto"/>
        <w:rPr>
          <w:rFonts w:ascii="Arial" w:cs="Arial" w:eastAsia="Arial" w:hAnsi="Arial"/>
          <w:sz w:val="19"/>
          <w:szCs w:val="19"/>
          <w:color w:val="auto"/>
        </w:rPr>
      </w:pPr>
      <w:r>
        <w:rPr>
          <w:rFonts w:ascii="Arial" w:cs="Arial" w:eastAsia="Arial" w:hAnsi="Arial"/>
          <w:sz w:val="18"/>
          <w:szCs w:val="18"/>
          <w:color w:val="auto"/>
        </w:rPr>
        <w:t xml:space="preserve">Company may elect to instruct any brokerage firm determined acceptable to the Company for such purpose to sell on Participant’s behalf a whole number of shares from those Shares then issuable to Participant pursuant to the RSUs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2.5(d), including the transactions described in the previous sentence, as applicable. The Company may refuse to issue any Shares in settlement of the RSUs to Participant until the foregoing Tax Liability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2.5(d) if such delay will result in a violation of Section 409A of the Code.</w:t>
      </w:r>
    </w:p>
    <w:p>
      <w:pPr>
        <w:spacing w:after="0" w:line="168" w:lineRule="exact"/>
        <w:rPr>
          <w:rFonts w:ascii="Arial" w:cs="Arial" w:eastAsia="Arial" w:hAnsi="Arial"/>
          <w:sz w:val="19"/>
          <w:szCs w:val="19"/>
          <w:color w:val="auto"/>
        </w:rPr>
      </w:pPr>
    </w:p>
    <w:p>
      <w:pPr>
        <w:ind w:left="1800" w:hanging="495"/>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and indemnifies the Company and each Subsidiary against all Tax</w:t>
      </w:r>
    </w:p>
    <w:p>
      <w:pPr>
        <w:spacing w:after="0" w:line="76" w:lineRule="exact"/>
        <w:rPr>
          <w:rFonts w:ascii="Arial" w:cs="Arial" w:eastAsia="Arial" w:hAnsi="Arial"/>
          <w:sz w:val="18"/>
          <w:szCs w:val="18"/>
          <w:color w:val="auto"/>
        </w:rPr>
      </w:pPr>
    </w:p>
    <w:p>
      <w:pPr>
        <w:jc w:val="both"/>
        <w:spacing w:after="0" w:line="287" w:lineRule="auto"/>
        <w:rPr>
          <w:rFonts w:ascii="Arial" w:cs="Arial" w:eastAsia="Arial" w:hAnsi="Arial"/>
          <w:sz w:val="18"/>
          <w:szCs w:val="18"/>
          <w:color w:val="auto"/>
        </w:rPr>
      </w:pPr>
      <w:r>
        <w:rPr>
          <w:rFonts w:ascii="Arial" w:cs="Arial" w:eastAsia="Arial" w:hAnsi="Arial"/>
          <w:sz w:val="20"/>
          <w:szCs w:val="20"/>
          <w:color w:val="auto"/>
        </w:rPr>
        <w:t>Liability arising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any Tax 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93"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Shareholder.</w:t>
      </w:r>
      <w:r>
        <w:rPr>
          <w:rFonts w:ascii="Arial" w:cs="Arial" w:eastAsia="Arial" w:hAnsi="Arial"/>
          <w:sz w:val="19"/>
          <w:szCs w:val="19"/>
          <w:color w:val="auto"/>
        </w:rPr>
        <w:t xml:space="preserve">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this Agreement or the Foreign Appendix, if applicable.</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RSUs Not Transferable</w:t>
      </w:r>
      <w:r>
        <w:rPr>
          <w:rFonts w:ascii="Arial" w:cs="Arial" w:eastAsia="Arial" w:hAnsi="Arial"/>
          <w:sz w:val="19"/>
          <w:szCs w:val="19"/>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8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Adjustments</w:t>
      </w:r>
      <w:r>
        <w:rPr>
          <w:rFonts w:ascii="Arial" w:cs="Arial" w:eastAsia="Arial" w:hAnsi="Arial"/>
          <w:sz w:val="19"/>
          <w:szCs w:val="19"/>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Sub-Plan, including Section 13 of the Sub-Plan.</w:t>
      </w:r>
    </w:p>
    <w:p>
      <w:pPr>
        <w:spacing w:after="0" w:line="16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29" w:name="page30"/>
    <w:bookmarkEnd w:id="29"/>
    <w:p>
      <w:pPr>
        <w:jc w:val="both"/>
        <w:spacing w:after="0" w:line="308" w:lineRule="auto"/>
        <w:rPr>
          <w:sz w:val="20"/>
          <w:szCs w:val="20"/>
          <w:color w:val="auto"/>
        </w:rPr>
      </w:pPr>
      <w:r>
        <w:rPr>
          <w:rFonts w:ascii="Arial" w:cs="Arial" w:eastAsia="Arial" w:hAnsi="Arial"/>
          <w:sz w:val="19"/>
          <w:szCs w:val="19"/>
          <w:color w:val="auto"/>
        </w:rPr>
        <w:t>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75"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62" w:lineRule="exact"/>
        <w:rPr>
          <w:sz w:val="20"/>
          <w:szCs w:val="20"/>
          <w:color w:val="auto"/>
        </w:rPr>
      </w:pPr>
    </w:p>
    <w:p>
      <w:pPr>
        <w:jc w:val="both"/>
        <w:ind w:right="20" w:firstLine="648"/>
        <w:spacing w:after="0" w:line="346"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40"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Sub-Plan shall be administered, and the RSUs are granted, only in such a manner as to conform to Applicable Law. To the extent permitted by Applicable Law, the Sub-Plan and this Agreement shall be deemed amended to the extent necessary to conform to Applicable Law.</w:t>
      </w:r>
    </w:p>
    <w:p>
      <w:pPr>
        <w:spacing w:after="0" w:line="16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Sub-Plan, this Agreement may be wholly or partially amended or otherwise modified, suspended or terminated at any time or from time to time by the Administrator or the Board</w:t>
      </w:r>
      <w:r>
        <w:rPr>
          <w:rFonts w:ascii="Arial" w:cs="Arial" w:eastAsia="Arial" w:hAnsi="Arial"/>
          <w:sz w:val="19"/>
          <w:szCs w:val="19"/>
          <w:i w:val="1"/>
          <w:iCs w:val="1"/>
          <w:color w:val="auto"/>
        </w:rPr>
        <w:t>, provided however</w:t>
      </w:r>
      <w:r>
        <w:rPr>
          <w:rFonts w:ascii="Arial" w:cs="Arial" w:eastAsia="Arial" w:hAnsi="Arial"/>
          <w:sz w:val="19"/>
          <w:szCs w:val="19"/>
          <w:color w:val="auto"/>
        </w:rPr>
        <w:t xml:space="preserve"> that, except as may otherwise be provided by the Sub-Plan, no amendment, modification, suspension or termination of this Agreement shall adversely affect the RSUs in any material way without the prior written consent of Participant.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 shall be binding upon and inure to the benefit of the heirs, legatees, legal representatives, successors and assigns of the parties hereto.</w:t>
      </w:r>
    </w:p>
    <w:p>
      <w:pPr>
        <w:spacing w:after="0" w:line="187"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Sub-Plan or this Agreement, if Participant is subject to Section 16 of the Exchange Act, the Sub-Plan, the RSUs (including RSUs which result from the deemed reinvestment of Dividend Equivalents), the Dividend 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3" w:right="239" w:bottom="1440" w:gutter="0" w:footer="0" w:header="0"/>
        </w:sectPr>
      </w:pPr>
    </w:p>
    <w:bookmarkStart w:id="30" w:name="page31"/>
    <w:bookmarkEnd w:id="30"/>
    <w:p>
      <w:pPr>
        <w:jc w:val="both"/>
        <w:ind w:firstLine="648"/>
        <w:spacing w:after="0" w:line="30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RSUs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RSU or the termination of the Participant’s employment.</w:t>
      </w:r>
    </w:p>
    <w:p>
      <w:pPr>
        <w:spacing w:after="0" w:line="181"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RSUs Not Part of Employment Compensation</w:t>
      </w:r>
      <w:r>
        <w:rPr>
          <w:rFonts w:ascii="Arial" w:cs="Arial" w:eastAsia="Arial" w:hAnsi="Arial"/>
          <w:sz w:val="18"/>
          <w:szCs w:val="18"/>
          <w:color w:val="auto"/>
        </w:rPr>
        <w:t>. The RSUs and the Shares subject to the RSUs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6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6"/>
          <w:szCs w:val="16"/>
          <w:u w:val="single" w:color="auto"/>
          <w:color w:val="auto"/>
        </w:rPr>
        <w:t>Data Protection</w:t>
      </w:r>
      <w:r>
        <w:rPr>
          <w:rFonts w:ascii="Arial" w:cs="Arial" w:eastAsia="Arial" w:hAnsi="Arial"/>
          <w:sz w:val="16"/>
          <w:szCs w:val="16"/>
          <w:color w:val="auto"/>
        </w:rPr>
        <w:t>. By electronically signing the Grant Notice and this Agreement, the Participant acknowledges and agrees that:</w:t>
      </w:r>
    </w:p>
    <w:p>
      <w:pPr>
        <w:spacing w:after="0" w:line="270" w:lineRule="exact"/>
        <w:rPr>
          <w:sz w:val="20"/>
          <w:szCs w:val="20"/>
          <w:color w:val="auto"/>
        </w:rPr>
      </w:pPr>
    </w:p>
    <w:p>
      <w:pPr>
        <w:jc w:val="both"/>
        <w:ind w:firstLine="1305"/>
        <w:spacing w:after="0" w:line="299" w:lineRule="auto"/>
        <w:tabs>
          <w:tab w:leader="none" w:pos="1872"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Company, a Subsidiary or the Participant’s employer are permitted to hold and process personal information (including sensitive personal information) (“</w:t>
      </w:r>
      <w:r>
        <w:rPr>
          <w:rFonts w:ascii="Arial" w:cs="Arial" w:eastAsia="Arial" w:hAnsi="Arial"/>
          <w:sz w:val="20"/>
          <w:szCs w:val="20"/>
          <w:b w:val="1"/>
          <w:bCs w:val="1"/>
          <w:color w:val="auto"/>
        </w:rPr>
        <w:t>Data</w:t>
      </w:r>
      <w:r>
        <w:rPr>
          <w:rFonts w:ascii="Arial" w:cs="Arial" w:eastAsia="Arial" w:hAnsi="Arial"/>
          <w:sz w:val="20"/>
          <w:szCs w:val="20"/>
          <w:color w:val="auto"/>
        </w:rPr>
        <w:t>”) about the Participant as part of their personnel and other business records and may use such information for the purpose of managing and administering the Sub-Plan;</w:t>
      </w:r>
    </w:p>
    <w:p>
      <w:pPr>
        <w:spacing w:after="0" w:line="180" w:lineRule="exact"/>
        <w:rPr>
          <w:rFonts w:ascii="Arial" w:cs="Arial" w:eastAsia="Arial" w:hAnsi="Arial"/>
          <w:sz w:val="20"/>
          <w:szCs w:val="20"/>
          <w:color w:val="auto"/>
        </w:rPr>
      </w:pPr>
    </w:p>
    <w:p>
      <w:pPr>
        <w:ind w:left="1720" w:hanging="415"/>
        <w:spacing w:after="0"/>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a Subsidiary or the Participant’s employer may disclose the Data (as described in (a) above) to third parties</w:t>
      </w:r>
    </w:p>
    <w:p>
      <w:pPr>
        <w:spacing w:after="0" w:line="76" w:lineRule="exact"/>
        <w:rPr>
          <w:rFonts w:ascii="Arial" w:cs="Arial" w:eastAsia="Arial" w:hAnsi="Arial"/>
          <w:sz w:val="18"/>
          <w:szCs w:val="18"/>
          <w:color w:val="auto"/>
        </w:rPr>
      </w:pPr>
    </w:p>
    <w:p>
      <w:pPr>
        <w:jc w:val="both"/>
        <w:spacing w:after="0" w:line="288" w:lineRule="auto"/>
        <w:rPr>
          <w:rFonts w:ascii="Arial" w:cs="Arial" w:eastAsia="Arial" w:hAnsi="Arial"/>
          <w:sz w:val="18"/>
          <w:szCs w:val="18"/>
          <w:color w:val="auto"/>
        </w:rPr>
      </w:pPr>
      <w:r>
        <w:rPr>
          <w:rFonts w:ascii="Arial" w:cs="Arial" w:eastAsia="Arial" w:hAnsi="Arial"/>
          <w:sz w:val="20"/>
          <w:szCs w:val="20"/>
          <w:color w:val="auto"/>
        </w:rPr>
        <w:t>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92" w:lineRule="exact"/>
        <w:rPr>
          <w:rFonts w:ascii="Arial" w:cs="Arial" w:eastAsia="Arial" w:hAnsi="Arial"/>
          <w:sz w:val="18"/>
          <w:szCs w:val="18"/>
          <w:color w:val="auto"/>
        </w:rPr>
      </w:pPr>
    </w:p>
    <w:p>
      <w:pPr>
        <w:ind w:left="1860" w:hanging="555"/>
        <w:spacing w:after="0"/>
        <w:tabs>
          <w:tab w:leader="none" w:pos="18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they may, at any time, review Data, require any necessary amendments to it or withdraw their consent herein by</w:t>
      </w:r>
    </w:p>
    <w:p>
      <w:pPr>
        <w:spacing w:after="0" w:line="65"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0"/>
          <w:szCs w:val="20"/>
          <w:color w:val="auto"/>
        </w:rPr>
        <w:t>contacting the Company in writing, however, the Participant withdrawing their consent may affect their ability to participate in the Sub-Plan and receive the benefits intended pursuant to the Grant Notice and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93" w:right="239" w:bottom="1440" w:gutter="0" w:footer="0" w:header="0"/>
        </w:sectPr>
      </w:pPr>
    </w:p>
    <w:bookmarkStart w:id="31" w:name="page32"/>
    <w:bookmarkEnd w:id="31"/>
    <w:p>
      <w:pPr>
        <w:ind w:firstLine="1305"/>
        <w:spacing w:after="0" w:line="317" w:lineRule="auto"/>
        <w:tabs>
          <w:tab w:leader="none" w:pos="1775" w:val="left"/>
        </w:tabs>
        <w:numPr>
          <w:ilvl w:val="0"/>
          <w:numId w:val="22"/>
        </w:numPr>
        <w:rPr>
          <w:rFonts w:ascii="Arial" w:cs="Arial" w:eastAsia="Arial" w:hAnsi="Arial"/>
          <w:sz w:val="20"/>
          <w:szCs w:val="20"/>
          <w:color w:val="auto"/>
        </w:rPr>
      </w:pPr>
      <w:r>
        <w:rPr>
          <w:rFonts w:ascii="Arial" w:cs="Arial" w:eastAsia="Arial" w:hAnsi="Arial"/>
          <w:sz w:val="20"/>
          <w:szCs w:val="20"/>
          <w:color w:val="auto"/>
        </w:rPr>
        <w:t>Data will only be held as long as necessary to implement, administer and manage the Participant’s participation in the Sub-Plan and any subsequent claims or rights; and</w:t>
      </w:r>
    </w:p>
    <w:p>
      <w:pPr>
        <w:spacing w:after="0" w:line="162" w:lineRule="exact"/>
        <w:rPr>
          <w:rFonts w:ascii="Arial" w:cs="Arial" w:eastAsia="Arial" w:hAnsi="Arial"/>
          <w:sz w:val="20"/>
          <w:szCs w:val="20"/>
          <w:color w:val="auto"/>
        </w:rPr>
      </w:pPr>
    </w:p>
    <w:p>
      <w:pPr>
        <w:ind w:left="1700" w:hanging="395"/>
        <w:spacing w:after="0"/>
        <w:tabs>
          <w:tab w:leader="none" w:pos="1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this section applies to any information held, used or disclosed in any medium.</w:t>
      </w:r>
    </w:p>
    <w:p>
      <w:pPr>
        <w:spacing w:after="0" w:line="270"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0"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Section 409A</w:t>
      </w:r>
      <w:r>
        <w:rPr>
          <w:rFonts w:ascii="Arial" w:cs="Arial" w:eastAsia="Arial" w:hAnsi="Arial"/>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w:t>
      </w:r>
    </w:p>
    <w:p>
      <w:pPr>
        <w:spacing w:after="0" w:line="174"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20"/>
          <w:szCs w:val="20"/>
          <w:color w:val="auto"/>
        </w:rPr>
        <w:t xml:space="preserve">3.16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3.17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RSUs and Dividend Equivalents, and rights no greater than the right to receive Shares or cash as a general unsecured creditor with respect to the RSUs, as and when settled pursuant to the terms hereof.</w:t>
      </w:r>
    </w:p>
    <w:p>
      <w:pPr>
        <w:spacing w:after="0" w:line="194"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3" w:right="239" w:bottom="1440" w:gutter="0" w:footer="0" w:header="0"/>
        </w:sectPr>
      </w:pPr>
    </w:p>
    <w:bookmarkStart w:id="32" w:name="page33"/>
    <w:bookmarkEnd w:id="32"/>
    <w:p>
      <w:pPr>
        <w:jc w:val="both"/>
        <w:ind w:firstLine="648"/>
        <w:spacing w:after="0" w:line="299"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Special Provisions for RSUs Granted to Participants Outside the U.S</w:t>
      </w:r>
      <w:r>
        <w:rPr>
          <w:rFonts w:ascii="Arial" w:cs="Arial" w:eastAsia="Arial" w:hAnsi="Arial"/>
          <w:sz w:val="20"/>
          <w:szCs w:val="20"/>
          <w:color w:val="auto"/>
        </w:rPr>
        <w:t>. If Participant performs services for the Company or any Subsidiary outside of the United States, the RSUs shall be subject to the special provisions, if any, for Participant’s country of residence, as set forth in the Foreign Appendix.</w:t>
      </w:r>
    </w:p>
    <w:p>
      <w:pPr>
        <w:spacing w:after="0" w:line="180" w:lineRule="exact"/>
        <w:rPr>
          <w:sz w:val="20"/>
          <w:szCs w:val="20"/>
          <w:color w:val="auto"/>
        </w:rPr>
      </w:pPr>
    </w:p>
    <w:p>
      <w:pPr>
        <w:ind w:left="1720" w:hanging="415"/>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Participant relocates to one of the countries included in the Foreign Appendix during the life of this Award, the special</w:t>
      </w:r>
    </w:p>
    <w:p>
      <w:pPr>
        <w:spacing w:after="0" w:line="76"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20"/>
          <w:szCs w:val="20"/>
          <w:color w:val="auto"/>
        </w:rPr>
        <w:t>provisions for such country shall apply to Participant, to the extent the Company determines that the application of such provisions is necessary or advisable in order to comply with local law or facilitate the administration of the Sub-Plan.</w:t>
      </w:r>
    </w:p>
    <w:p>
      <w:pPr>
        <w:spacing w:after="0" w:line="175" w:lineRule="exact"/>
        <w:rPr>
          <w:rFonts w:ascii="Arial" w:cs="Arial" w:eastAsia="Arial" w:hAnsi="Arial"/>
          <w:sz w:val="18"/>
          <w:szCs w:val="18"/>
          <w:color w:val="auto"/>
        </w:rPr>
      </w:pPr>
    </w:p>
    <w:p>
      <w:pPr>
        <w:ind w:left="1740" w:hanging="435"/>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reserves the right to impose other requirements on this Award and any Shares received upon settlement of</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the RSUs,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87"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TO RESTRICTED STOCK UNIT AWARD GRANT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PROVISIONS FOR RESTRICTED STOCK UNITS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TO PARTICIPANTS OUTSIDE THE U.S.</w:t>
      </w:r>
    </w:p>
    <w:p>
      <w:pPr>
        <w:spacing w:after="0" w:line="200" w:lineRule="exact"/>
        <w:rPr>
          <w:sz w:val="20"/>
          <w:szCs w:val="20"/>
          <w:color w:val="auto"/>
        </w:rPr>
      </w:pPr>
    </w:p>
    <w:p>
      <w:pPr>
        <w:spacing w:after="0" w:line="27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6"/>
          <w:szCs w:val="16"/>
          <w:color w:val="auto"/>
        </w:rPr>
        <w:t>This Exhibit B includes special terms and conditions applicable to Participants in the countries below. These terms and conditions are in addition to those set forth in the RSU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28"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8"/>
          <w:szCs w:val="18"/>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RSUs are settled or any Shares acquired under the Sub-Plan are sold.</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copy of the Sub-Plan is enclosed with this Grant Notice and Agreement.</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The Sub-Plan, the Agreement and this Grant Notice do not constitute financial advice</w:t>
      </w:r>
    </w:p>
    <w:p>
      <w:pPr>
        <w:spacing w:after="0" w:line="2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Any advice given by the Company in relation to the Grant Notice, the Agreement, the Sub-Plan, the RSUs or the Shares does not constitute financial advice and does not take into account your objectives, financial situation and needs. In considering the RSUs and the amount of cash and/or Shares that you will receive on vesting of the RSUs, you should consider the risk factors that could affect the performance of the Company and the value of RSUs and Shares, which value can increase or decrease from time to time, and the amount of any Tax 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5" w:right="239" w:bottom="1440" w:gutter="0" w:footer="0" w:header="0"/>
        </w:sectPr>
      </w:pPr>
    </w:p>
    <w:bookmarkStart w:id="34" w:name="page35"/>
    <w:bookmarkEnd w:id="34"/>
    <w:p>
      <w:pPr>
        <w:jc w:val="both"/>
        <w:ind w:firstLine="648"/>
        <w:spacing w:after="0" w:line="292" w:lineRule="auto"/>
        <w:rPr>
          <w:sz w:val="20"/>
          <w:szCs w:val="20"/>
          <w:color w:val="auto"/>
        </w:rPr>
      </w:pPr>
      <w:r>
        <w:rPr>
          <w:rFonts w:ascii="Arial" w:cs="Arial" w:eastAsia="Arial" w:hAnsi="Arial"/>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RSUs or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How to calculate values in Australian dollars</w:t>
      </w:r>
    </w:p>
    <w:p>
      <w:pPr>
        <w:spacing w:after="0" w:line="262" w:lineRule="exact"/>
        <w:rPr>
          <w:sz w:val="20"/>
          <w:szCs w:val="20"/>
          <w:color w:val="auto"/>
        </w:rPr>
      </w:pPr>
    </w:p>
    <w:p>
      <w:pPr>
        <w:jc w:val="both"/>
        <w:ind w:firstLine="648"/>
        <w:spacing w:after="0" w:line="438" w:lineRule="auto"/>
        <w:rPr>
          <w:sz w:val="20"/>
          <w:szCs w:val="20"/>
          <w:color w:val="auto"/>
        </w:rPr>
      </w:pPr>
      <w:r>
        <w:rPr>
          <w:rFonts w:ascii="Arial" w:cs="Arial" w:eastAsia="Arial" w:hAnsi="Arial"/>
          <w:sz w:val="16"/>
          <w:szCs w:val="16"/>
          <w:color w:val="auto"/>
        </w:rPr>
        <w:t>Your RSUs will vest in accordance with the Grant Notice and the Agreement (which require certain conditions to be met) and are subject to a four year graded vesting schedule. The RSUs may result in Shares or cash being given to you, in accordance with the Grant Notice.</w:t>
      </w:r>
    </w:p>
    <w:p>
      <w:pPr>
        <w:spacing w:after="0" w:line="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You will not be required to pay any amount for the RSUs or any Shares that will be issued to you upon vesting. However the amount of cash or number of Shares you receive will depend on the market price of Shares at the time and the amount of any Tax Liability in connection with the grant and vesting of the RSUs and the issue of any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ascertain the market price of a Share in the Company in United States Dollars (“USD”) from time to time by visiting either:</w:t>
      </w:r>
    </w:p>
    <w:p>
      <w:pPr>
        <w:spacing w:after="0" w:line="279" w:lineRule="exact"/>
        <w:rPr>
          <w:sz w:val="20"/>
          <w:szCs w:val="20"/>
          <w:color w:val="auto"/>
        </w:rPr>
      </w:pPr>
    </w:p>
    <w:p>
      <w:pPr>
        <w:ind w:left="440" w:hanging="108"/>
        <w:spacing w:after="0"/>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Company’s website (</w:t>
      </w:r>
      <w:r>
        <w:rPr>
          <w:rFonts w:ascii="Arial" w:cs="Arial" w:eastAsia="Arial" w:hAnsi="Arial"/>
          <w:sz w:val="20"/>
          <w:szCs w:val="20"/>
          <w:u w:val="single" w:color="auto"/>
          <w:color w:val="0000FF"/>
        </w:rPr>
        <w:t>http://www.livanova.com/investor-relations/stock-information</w:t>
      </w:r>
      <w:r>
        <w:rPr>
          <w:rFonts w:ascii="Arial" w:cs="Arial" w:eastAsia="Arial" w:hAnsi="Arial"/>
          <w:sz w:val="20"/>
          <w:szCs w:val="20"/>
          <w:color w:val="auto"/>
        </w:rPr>
        <w:t>); or</w:t>
      </w:r>
    </w:p>
    <w:p>
      <w:pPr>
        <w:spacing w:after="0" w:line="256" w:lineRule="exact"/>
        <w:rPr>
          <w:rFonts w:ascii="Arial" w:cs="Arial" w:eastAsia="Arial" w:hAnsi="Arial"/>
          <w:sz w:val="20"/>
          <w:szCs w:val="20"/>
          <w:color w:val="auto"/>
        </w:rPr>
      </w:pPr>
    </w:p>
    <w:p>
      <w:pPr>
        <w:ind w:left="440" w:hanging="108"/>
        <w:spacing w:after="0"/>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NASDAQ website (http://www.nasdaq.com/symbol/livn).</w:t>
      </w:r>
    </w:p>
    <w:p>
      <w:pPr>
        <w:spacing w:after="0" w:line="25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ind w:right="740"/>
        <w:spacing w:after="0" w:line="303" w:lineRule="auto"/>
        <w:rPr>
          <w:sz w:val="20"/>
          <w:szCs w:val="20"/>
          <w:color w:val="auto"/>
        </w:rPr>
      </w:pPr>
      <w:r>
        <w:rPr>
          <w:rFonts w:ascii="Arial" w:cs="Arial" w:eastAsia="Arial" w:hAnsi="Arial"/>
          <w:sz w:val="20"/>
          <w:szCs w:val="20"/>
          <w:color w:val="auto"/>
        </w:rPr>
        <w:t>Unless otherwise determined by the Administrator, Participant’s RSUs shall only be distributed in Shares (either in book-entry form or otherwise), and no portion of the Participant’s RSUs shall be payable to the Participant in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ind w:right="280"/>
        <w:spacing w:after="0" w:line="303" w:lineRule="auto"/>
        <w:rPr>
          <w:sz w:val="20"/>
          <w:szCs w:val="20"/>
          <w:color w:val="auto"/>
        </w:rPr>
      </w:pPr>
      <w:r>
        <w:rPr>
          <w:rFonts w:ascii="Arial" w:cs="Arial" w:eastAsia="Arial" w:hAnsi="Arial"/>
          <w:sz w:val="20"/>
          <w:szCs w:val="20"/>
          <w:color w:val="auto"/>
        </w:rPr>
        <w:t>Unless otherwise determined by the Administrator, Participant’s RSUs shall only be settled in cash, and no portion of the Participant’s RSUs shall be distributed in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line="363" w:lineRule="auto"/>
        <w:rPr>
          <w:sz w:val="20"/>
          <w:szCs w:val="20"/>
          <w:color w:val="auto"/>
        </w:rPr>
      </w:pPr>
      <w:r>
        <w:rPr>
          <w:rFonts w:ascii="Arial" w:cs="Arial" w:eastAsia="Arial" w:hAnsi="Arial"/>
          <w:sz w:val="18"/>
          <w:szCs w:val="18"/>
          <w:color w:val="auto"/>
        </w:rPr>
        <w:t>If the Participant is employed by either Sorin CRM SAS or Sorin Group France SAS, the terms and conditions provided in the French Sub-Plan will apply, in addition to the terms set out below. References in the Agreement to “Sub-Plan” shall be references to the “French Sub-Plan”.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93" w:right="239" w:bottom="1440" w:gutter="0" w:footer="0" w:header="0"/>
        </w:sectPr>
      </w:pPr>
    </w:p>
    <w:bookmarkStart w:id="35" w:name="page36"/>
    <w:bookmarkEnd w:id="35"/>
    <w:p>
      <w:pPr>
        <w:jc w:val="both"/>
        <w:ind w:right="220"/>
        <w:spacing w:after="0" w:line="292" w:lineRule="auto"/>
        <w:rPr>
          <w:sz w:val="20"/>
          <w:szCs w:val="20"/>
          <w:color w:val="auto"/>
        </w:rPr>
      </w:pPr>
      <w:r>
        <w:rPr>
          <w:rFonts w:ascii="Arial" w:cs="Arial" w:eastAsia="Arial" w:hAnsi="Arial"/>
          <w:sz w:val="20"/>
          <w:szCs w:val="20"/>
          <w:color w:val="auto"/>
        </w:rPr>
        <w:t>Participant’s RSUs shall only be distributed in Shares (either in book-entry form or otherwise), and no portion of the Participant’s RSUs shall be payable to the Participant in cash. Participant cannot benefit from any Dividend Equivalent provided for under Sections 2.1 and 2.2 of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at Section 2.7 of the Agreement</w:t>
      </w:r>
    </w:p>
    <w:p>
      <w:pPr>
        <w:spacing w:after="0" w:line="222" w:lineRule="exact"/>
        <w:rPr>
          <w:sz w:val="20"/>
          <w:szCs w:val="20"/>
          <w:color w:val="auto"/>
        </w:rPr>
      </w:pPr>
    </w:p>
    <w:p>
      <w:pPr>
        <w:ind w:firstLine="648"/>
        <w:spacing w:after="0" w:line="3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Holding Period</w:t>
      </w:r>
      <w:r>
        <w:rPr>
          <w:rFonts w:ascii="Arial" w:cs="Arial" w:eastAsia="Arial" w:hAnsi="Arial"/>
          <w:sz w:val="18"/>
          <w:szCs w:val="18"/>
          <w:color w:val="auto"/>
        </w:rPr>
        <w:t>: Shares delivered to the Participant prior to the end of the second anniversary of the Grant Date cannot be transferred prior to the first anniversary of their Delivery Date (i.e., the “</w:t>
      </w:r>
      <w:r>
        <w:rPr>
          <w:rFonts w:ascii="Arial" w:cs="Arial" w:eastAsia="Arial" w:hAnsi="Arial"/>
          <w:sz w:val="18"/>
          <w:szCs w:val="18"/>
          <w:u w:val="single" w:color="auto"/>
          <w:color w:val="auto"/>
        </w:rPr>
        <w:t>Holding Period</w:t>
      </w:r>
      <w:r>
        <w:rPr>
          <w:rFonts w:ascii="Arial" w:cs="Arial" w:eastAsia="Arial" w:hAnsi="Arial"/>
          <w:sz w:val="18"/>
          <w:szCs w:val="18"/>
          <w:color w:val="auto"/>
        </w:rPr>
        <w:t>”) (as such terms are defined in the French Sub-Plan).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195" w:lineRule="exact"/>
        <w:rPr>
          <w:sz w:val="20"/>
          <w:szCs w:val="20"/>
          <w:color w:val="auto"/>
        </w:rPr>
      </w:pPr>
    </w:p>
    <w:p>
      <w:pPr>
        <w:ind w:firstLine="648"/>
        <w:spacing w:after="0" w:line="267" w:lineRule="auto"/>
        <w:rPr>
          <w:sz w:val="20"/>
          <w:szCs w:val="20"/>
          <w:color w:val="auto"/>
        </w:rPr>
      </w:pPr>
      <w:r>
        <w:rPr>
          <w:rFonts w:ascii="Arial" w:cs="Arial" w:eastAsia="Arial" w:hAnsi="Arial"/>
          <w:sz w:val="18"/>
          <w:szCs w:val="18"/>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Arial" w:cs="Arial" w:eastAsia="Arial" w:hAnsi="Arial"/>
          <w:sz w:val="18"/>
          <w:szCs w:val="18"/>
          <w:b w:val="1"/>
          <w:bCs w:val="1"/>
          <w:color w:val="auto"/>
        </w:rPr>
        <w:t>Data</w:t>
      </w:r>
      <w:r>
        <w:rPr>
          <w:rFonts w:ascii="Arial" w:cs="Arial" w:eastAsia="Arial" w:hAnsi="Arial"/>
          <w:sz w:val="18"/>
          <w:szCs w:val="18"/>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“Tax Liability” in Section 2.5:</w:t>
      </w:r>
    </w:p>
    <w:p>
      <w:pPr>
        <w:spacing w:after="0" w:line="222"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For the avoidance of doubt, the definition of “Tax Liability” shall only include the employee portions of the social security contributions.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93" w:right="2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The following sentence is inserted at Section 3.1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the Administrator’s decisions and interpretations shall be subject to reasonable discretion.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heading of Section 3.12 shall be supplemented and read as follows: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3.12 RSUs Not Part of Employment Compensation, No Legal Claim to Grant(s)</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3.13 </w:t>
      </w:r>
      <w:r>
        <w:rPr>
          <w:rFonts w:ascii="Arial" w:cs="Arial" w:eastAsia="Arial" w:hAnsi="Arial"/>
          <w:sz w:val="20"/>
          <w:szCs w:val="20"/>
          <w:b w:val="1"/>
          <w:bCs w:val="1"/>
          <w:u w:val="single" w:color="auto"/>
          <w:color w:val="auto"/>
        </w:rPr>
        <w:t>Consent to Personal Data Processing and Transfer</w:t>
      </w:r>
      <w:r>
        <w:rPr>
          <w:rFonts w:ascii="Arial" w:cs="Arial" w:eastAsia="Arial" w:hAnsi="Arial"/>
          <w:sz w:val="20"/>
          <w:szCs w:val="20"/>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1305"/>
        <w:spacing w:after="0" w:line="303" w:lineRule="auto"/>
        <w:tabs>
          <w:tab w:leader="none" w:pos="1913" w:val="left"/>
        </w:tabs>
        <w:numPr>
          <w:ilvl w:val="1"/>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35" w:lineRule="exact"/>
        <w:rPr>
          <w:rFonts w:ascii="Arial" w:cs="Arial" w:eastAsia="Arial" w:hAnsi="Arial"/>
          <w:sz w:val="19"/>
          <w:szCs w:val="19"/>
          <w:b w:val="1"/>
          <w:bCs w:val="1"/>
          <w:color w:val="auto"/>
        </w:rPr>
      </w:pPr>
    </w:p>
    <w:p>
      <w:pPr>
        <w:jc w:val="both"/>
        <w:ind w:firstLine="1305"/>
        <w:spacing w:after="0" w:line="295" w:lineRule="auto"/>
        <w:tabs>
          <w:tab w:leader="none" w:pos="1780" w:val="left"/>
        </w:tabs>
        <w:numPr>
          <w:ilvl w:val="1"/>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37" w:lineRule="exact"/>
        <w:rPr>
          <w:rFonts w:ascii="Arial" w:cs="Arial" w:eastAsia="Arial" w:hAnsi="Arial"/>
          <w:sz w:val="20"/>
          <w:szCs w:val="20"/>
          <w:b w:val="1"/>
          <w:bCs w:val="1"/>
          <w:color w:val="auto"/>
        </w:rPr>
      </w:pPr>
    </w:p>
    <w:p>
      <w:pPr>
        <w:ind w:left="1720" w:hanging="415"/>
        <w:spacing w:after="0"/>
        <w:tabs>
          <w:tab w:leader="none" w:pos="1720" w:val="left"/>
        </w:tabs>
        <w:numPr>
          <w:ilvl w:val="1"/>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applies to any Data held, used or disclosed in any medium;</w:t>
      </w:r>
    </w:p>
    <w:p>
      <w:pPr>
        <w:spacing w:after="0" w:line="215" w:lineRule="exact"/>
        <w:rPr>
          <w:rFonts w:ascii="Arial" w:cs="Arial" w:eastAsia="Arial" w:hAnsi="Arial"/>
          <w:sz w:val="20"/>
          <w:szCs w:val="20"/>
          <w:b w:val="1"/>
          <w:bCs w:val="1"/>
          <w:color w:val="auto"/>
        </w:rPr>
      </w:pPr>
    </w:p>
    <w:p>
      <w:pPr>
        <w:ind w:firstLine="1278"/>
        <w:spacing w:after="0" w:line="309" w:lineRule="auto"/>
        <w:tabs>
          <w:tab w:leader="none" w:pos="1871"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23" w:lineRule="exact"/>
        <w:rPr>
          <w:rFonts w:ascii="Arial" w:cs="Arial" w:eastAsia="Arial" w:hAnsi="Arial"/>
          <w:sz w:val="20"/>
          <w:szCs w:val="20"/>
          <w:b w:val="1"/>
          <w:bCs w:val="1"/>
          <w:color w:val="auto"/>
        </w:rPr>
      </w:pPr>
    </w:p>
    <w:p>
      <w:pPr>
        <w:ind w:right="20" w:firstLine="1278"/>
        <w:spacing w:after="0" w:line="309" w:lineRule="auto"/>
        <w:tabs>
          <w:tab w:leader="none" w:pos="19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Data will only be held as long as necessary to implement, administer, manage and account Participant’s participation in the Sub-Plan and any subsequent claims or rights;</w:t>
      </w:r>
    </w:p>
    <w:p>
      <w:pPr>
        <w:spacing w:after="0" w:line="123" w:lineRule="exact"/>
        <w:rPr>
          <w:rFonts w:ascii="Arial" w:cs="Arial" w:eastAsia="Arial" w:hAnsi="Arial"/>
          <w:sz w:val="20"/>
          <w:szCs w:val="20"/>
          <w:b w:val="1"/>
          <w:bCs w:val="1"/>
          <w:color w:val="auto"/>
        </w:rPr>
      </w:pPr>
    </w:p>
    <w:p>
      <w:pPr>
        <w:jc w:val="both"/>
        <w:ind w:firstLine="1305"/>
        <w:spacing w:after="0" w:line="341" w:lineRule="auto"/>
        <w:tabs>
          <w:tab w:leader="none" w:pos="1877"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110"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Name of Participant:</w:t>
      </w:r>
      <w:r>
        <w:rPr>
          <w:sz w:val="20"/>
          <w:szCs w:val="20"/>
          <w:color w:val="auto"/>
        </w:rPr>
        <w:tab/>
      </w:r>
      <w:r>
        <w:rPr>
          <w:rFonts w:ascii="Arial" w:cs="Arial" w:eastAsia="Arial" w:hAnsi="Arial"/>
          <w:sz w:val="16"/>
          <w:szCs w:val="16"/>
          <w:color w:val="auto"/>
        </w:rPr>
        <w:t>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Signature: ___________________________</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7" w:right="239" w:bottom="1440" w:gutter="0" w:footer="0" w:header="0"/>
        </w:sectPr>
      </w:pPr>
    </w:p>
    <w:bookmarkStart w:id="37" w:name="page38"/>
    <w:bookmarkEnd w:id="37"/>
    <w:p>
      <w:pPr>
        <w:ind w:left="4800"/>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as Section 2.5 (f) of the Agreement</w:t>
      </w:r>
    </w:p>
    <w:p>
      <w:pPr>
        <w:spacing w:after="0" w:line="262"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RSUs or from the cash proceeds from the sale of Shares; or (c) demanding cash or a cheque from the Participant. The Participant also authorizes the Company to delay the issuance of any Shares to the Participant unless and until the loan is repaid in full.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3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3"/>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lvl w:ilvl="1">
      <w:lvlJc w:val="left"/>
      <w:lvlText w:val="(%2)"/>
      <w:numFmt w:val="lowerRoman"/>
      <w:start w:val="1"/>
    </w:lvl>
  </w:abstractNum>
  <w:abstractNum w:abstractNumId="6">
    <w:nsid w:val="4E6AFB66"/>
    <w:multiLevelType w:val="hybridMultilevel"/>
    <w:lvl w:ilvl="0">
      <w:lvlJc w:val="left"/>
      <w:lvlText w:val="%1"/>
      <w:numFmt w:val="lowerLetter"/>
      <w:start w:val="1"/>
    </w:lvl>
    <w:lvl w:ilvl="1">
      <w:lvlJc w:val="left"/>
      <w:lvlText w:val="(%2)"/>
      <w:numFmt w:val="lowerRoman"/>
      <w:start w:val="5"/>
    </w:lvl>
  </w:abstractNum>
  <w:abstractNum w:abstractNumId="7">
    <w:nsid w:val="25E45D32"/>
    <w:multiLevelType w:val="hybridMultilevel"/>
    <w:lvl w:ilvl="0">
      <w:lvlJc w:val="left"/>
      <w:lvlText w:val="(%1)"/>
      <w:numFmt w:val="lowerLetter"/>
      <w:start w:val="2"/>
    </w:lvl>
    <w:lvl w:ilvl="1">
      <w:lvlJc w:val="left"/>
      <w:lvlText w:val="%2"/>
      <w:numFmt w:val="lowerRoman"/>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4"/>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decimal"/>
      <w:start w:val="3"/>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lvl w:ilvl="1">
      <w:lvlJc w:val="left"/>
      <w:lvlText w:val="(%2)"/>
      <w:numFmt w:val="lowerRoman"/>
      <w:start w:val="1"/>
    </w:lvl>
  </w:abstractNum>
  <w:abstractNum w:abstractNumId="18">
    <w:nsid w:val="2443A858"/>
    <w:multiLevelType w:val="hybridMultilevel"/>
    <w:lvl w:ilvl="0">
      <w:lvlJc w:val="left"/>
      <w:lvlText w:val="%1"/>
      <w:numFmt w:val="lowerLetter"/>
      <w:start w:val="1"/>
    </w:lvl>
    <w:lvl w:ilvl="1">
      <w:lvlJc w:val="left"/>
      <w:lvlText w:val="(%2)"/>
      <w:numFmt w:val="lowerRoman"/>
      <w:start w:val="5"/>
    </w:lvl>
  </w:abstractNum>
  <w:abstractNum w:abstractNumId="19">
    <w:nsid w:val="2D1D5AE9"/>
    <w:multiLevelType w:val="hybridMultilevel"/>
    <w:lvl w:ilvl="0">
      <w:lvlJc w:val="left"/>
      <w:lvlText w:val="(%1)"/>
      <w:numFmt w:val="lowerLetter"/>
      <w:start w:val="2"/>
    </w:lvl>
    <w:lvl w:ilvl="1">
      <w:lvlJc w:val="left"/>
      <w:lvlText w:val="%2"/>
      <w:numFmt w:val="lowerRoman"/>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lowerLetter"/>
      <w:start w:val="1"/>
    </w:lvl>
    <w:lvl w:ilvl="1">
      <w:lvlJc w:val="left"/>
      <w:lvlText w:val="(%2)"/>
      <w:numFmt w:val="lowerLetter"/>
      <w:start w:val="1"/>
    </w:lvl>
  </w:abstractNum>
  <w:abstractNum w:abstractNumId="25">
    <w:nsid w:val="B03E0C6"/>
    <w:multiLevelType w:val="hybridMultilevel"/>
    <w:lvl w:ilvl="0">
      <w:lvlJc w:val="left"/>
      <w:lvlText w:val="(%1)"/>
      <w:numFmt w:val="lowerLetter"/>
      <w:start w:val="4"/>
    </w:lvl>
    <w:lvl w:ilvl="1">
      <w:lvlJc w:val="left"/>
      <w:lvlText w:val="(%2)"/>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2019-12-08T03:46:07Z</dcterms:created>
  <dcterms:modified xsi:type="dcterms:W3CDTF">2019-12-08T03:46:07Z</dcterms:modified>
</cp:coreProperties>
</file>